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Specification for Nduja 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a soft spreadable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Italian 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salami,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from a traditional Calabrian recipe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. Cobble Lane Cured has developed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their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Nduja using British meat and our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favourite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chilies from around the world.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Ingredients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it-IT"/>
          <w14:textFill>
            <w14:solidFill>
              <w14:srgbClr w14:val="383838"/>
            </w14:solidFill>
          </w14:textFill>
        </w:rPr>
        <w:t>British Pork Belly &amp; Pork Fat (92%), Hungarian Paprika, Salt, Aleppo Chilli, Dextrose, Sodium Ascorbate. Preservatives E250, E252 (Pork content 125g per 100g)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a-DK"/>
          <w14:textFill>
            <w14:solidFill>
              <w14:srgbClr w14:val="383838"/>
            </w14:solidFill>
          </w14:textFill>
        </w:rPr>
        <w:t>Allergens-</w:t>
      </w:r>
      <w:r>
        <w:rPr>
          <w:rFonts w:ascii="Helvetica" w:cs="Helvetica" w:hAnsi="Helvetica" w:eastAsia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ab/>
        <w:t xml:space="preserve">There are no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llergens in this product.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Preservatives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 E250 Sodium Nitrite, E252 Potassium Nitrate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Product Photos:</w:t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Whole packed nduja approx 1.3kgs</w:t>
        <w:tab/>
        <w:tab/>
        <w:tab/>
        <w:tab/>
        <w:tab/>
        <w:t>half nduja unpacked</w:t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532402</wp:posOffset>
            </wp:positionH>
            <wp:positionV relativeFrom="line">
              <wp:posOffset>-464193</wp:posOffset>
            </wp:positionV>
            <wp:extent cx="2033191" cy="36145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3191" cy="3614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4673376</wp:posOffset>
            </wp:positionH>
            <wp:positionV relativeFrom="line">
              <wp:posOffset>326491</wp:posOffset>
            </wp:positionV>
            <wp:extent cx="2190974" cy="21909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Nduja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Nduja copy.jpeg" descr="Nduja copy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74" cy="2190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tab/>
        <w:tab/>
        <w:tab/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6 x 50g packs</w:t>
        <w:tab/>
        <w:tab/>
        <w:tab/>
        <w:t>1 x 100g unpacked</w:t>
        <w:tab/>
        <w:tab/>
        <w:tab/>
        <w:t>1 x 100g packed</w:t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-258282</wp:posOffset>
            </wp:positionH>
            <wp:positionV relativeFrom="line">
              <wp:posOffset>329543</wp:posOffset>
            </wp:positionV>
            <wp:extent cx="1617488" cy="24812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Nduja 6 x 50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duja 6 x 50g.png" descr="Nduja 6 x 50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88" cy="2481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1614258</wp:posOffset>
            </wp:positionH>
            <wp:positionV relativeFrom="line">
              <wp:posOffset>204686</wp:posOffset>
            </wp:positionV>
            <wp:extent cx="2702384" cy="2027241"/>
            <wp:effectExtent l="0" t="0" r="0" b="0"/>
            <wp:wrapTopAndBottom distT="152400" distB="152400"/>
            <wp:docPr id="1073741830" name="officeArt object" descr="PA1216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121610.jpeg" descr="PA121610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84" cy="2027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4522746</wp:posOffset>
            </wp:positionH>
            <wp:positionV relativeFrom="line">
              <wp:posOffset>204686</wp:posOffset>
            </wp:positionV>
            <wp:extent cx="2492234" cy="1868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PA1217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121745.jpeg" descr="PA121745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234" cy="1868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Nutritional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46802</wp:posOffset>
            </wp:positionH>
            <wp:positionV relativeFrom="line">
              <wp:posOffset>177800</wp:posOffset>
            </wp:positionV>
            <wp:extent cx="6751695" cy="38667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Guanciale nutritional cli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uanciale nutritional clip.pdf" descr="Guanciale nutritional clip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95" cy="3866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Meat Supplier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Dawkins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(GB 2410 &amp; UK 2252)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Dawkins International Ltd is a UK Sow Processor. Established in the 1960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’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s, they are a family business in the true sense of the word; they are a real family! Together they have championed the need for high animal welfare within the industry which has allowed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to develop into a successful, medium-sized company. With the family friendly culture, they pride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selves on taking a professional approach, adopting an 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‘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act now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attitude in everything they do.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Date Code Format and Traceability 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Date- DD/MM/YYYY  Batch Code- 300316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Storage once opened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Keep refrigerated.  Sealed in a vacuum sealed pack.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7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</w:p>
    <w:p>
      <w:pPr>
        <w:pStyle w:val="Body"/>
        <w:widowControl w:val="0"/>
        <w:rPr>
          <w:rFonts w:ascii="Helvetica" w:cs="Helvetica" w:hAnsi="Helvetica" w:eastAsia="Helvetica"/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it-IT"/>
          <w14:textFill>
            <w14:solidFill>
              <w14:srgbClr w14:val="383838"/>
            </w14:solidFill>
          </w14:textFill>
        </w:rPr>
        <w:t>Microbiological Testing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Carried out By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Intertek </w:t>
      </w:r>
      <w:r>
        <w:rPr>
          <w:rFonts w:ascii="Helvetica" w:hAnsi="Helvetica"/>
          <w:outline w:val="0"/>
          <w:color w:val="383838"/>
          <w:u w:color="383838"/>
          <w:rtl w:val="0"/>
          <w:lang w:val="it-IT"/>
          <w14:textFill>
            <w14:solidFill>
              <w14:srgbClr w14:val="383838"/>
            </w14:solidFill>
          </w14:textFill>
        </w:rPr>
        <w:t>Laboratories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 Standard-</w:t>
      </w: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14:textFill>
            <w14:solidFill>
              <w14:srgbClr w14:val="383838"/>
            </w14:solidFill>
          </w14:textFill>
        </w:rPr>
        <w:t>E.Coli &lt;10</w:t>
        <w:tab/>
        <w:tab/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tab/>
        <w:tab/>
      </w: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it-IT"/>
          <w14:textFill>
            <w14:solidFill>
              <w14:srgbClr w14:val="383838"/>
            </w14:solidFill>
          </w14:textFill>
        </w:rPr>
        <w:t>Staphylococci &lt;20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Enterobacteriaceae &lt;10</w:t>
        <w:tab/>
        <w:tab/>
        <w:t>Bacillius Cerus &lt;20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14:textFill>
            <w14:solidFill>
              <w14:srgbClr w14:val="383838"/>
            </w14:solidFill>
          </w14:textFill>
        </w:rPr>
        <w:t>Clostridium  &lt;10</w:t>
        <w:tab/>
        <w:tab/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Listeria  Not Detected</w:t>
        <w:tab/>
        <w:tab/>
        <w:t>Salmonella Not Detected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Packaging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The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packaged in High quality food standard vacuum bags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5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0cm,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50cm, 40cm, 28cm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Shelf life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max 6 months, min 2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Months from Pack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 (The Lab testing approval as a ready to eat product is actually good for at least 12 months)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 size</w:t>
      </w: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&amp; code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Approx 1.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3KG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whole pouch.  Product Code CLC17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Also available as: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100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g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deli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packs.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Product Code CLC112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Packed in high quality food grade boards &amp; bags. Size approx 160mmx250mm. Shelf life max 6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days months, min 5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0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days.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6 x 50g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packs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(total 300g)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Product Code CLC230.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Packed in high quality food grade boards &amp; bags. Size approx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220mmx280mm . Shelf life max 6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days months, min 5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5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days.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Approx 650g half pouches.  Product Code CLC213 The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packaged in High quality food standard vacuum bags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5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0cm,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50cm, 40cm, 28cm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  Shelf life max 6 months min 2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Months from Pack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Courier New" w:cs="Courier New" w:hAnsi="Courier New" w:eastAsia="Courier New"/>
          <w:outline w:val="0"/>
          <w:color w:val="383838"/>
          <w:sz w:val="32"/>
          <w:szCs w:val="32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</w:pPr>
      <w:r>
        <w:rPr>
          <w:rFonts w:ascii="Courier New" w:cs="Courier New" w:hAnsi="Courier New" w:eastAsia="Courier New"/>
          <w:outline w:val="0"/>
          <w:color w:val="383838"/>
          <w:sz w:val="32"/>
          <w:szCs w:val="32"/>
          <w:u w:color="383838"/>
          <w14:textFill>
            <w14:solidFill>
              <w14:srgbClr w14:val="383838"/>
            </w14:solidFill>
          </w14:textFill>
        </w:rPr>
      </w:r>
    </w:p>
    <w:sectPr>
      <w:headerReference w:type="default" r:id="rId10"/>
      <w:footerReference w:type="default" r:id="rId11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</w:p>
  <w:p>
    <w:pPr>
      <w:pStyle w:val="Body"/>
      <w:ind w:left="3600" w:firstLine="720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@cobblelanecured</w:t>
    </w:r>
  </w:p>
  <w:p>
    <w:pPr>
      <w:pStyle w:val="Body"/>
      <w:jc w:val="center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cobblelanecured.com</w:t>
    </w:r>
  </w:p>
  <w:p>
    <w:pPr>
      <w:pStyle w:val="Body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1209040" cy="120904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9501505</wp:posOffset>
          </wp:positionV>
          <wp:extent cx="1028700" cy="63944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urier" w:hAnsi="Courier"/>
        <w:b w:val="1"/>
        <w:bCs w:val="1"/>
        <w:sz w:val="28"/>
        <w:szCs w:val="28"/>
        <w:rtl w:val="0"/>
        <w:lang w:val="en-US"/>
      </w:rPr>
      <w:t>COBBLE LANE CURED LTD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it-IT"/>
      </w:rPr>
      <w:t>25a Cobble Lane, N1 1SF.</w:t>
    </w:r>
    <w:r>
      <w:rPr>
        <w:rtl w:val="0"/>
      </w:rPr>
      <w:t xml:space="preserve"> 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e: meat@cobblelanecured.com t: 0203 659 8084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Registered Company Number 0842 1393</w:t>
    </w:r>
  </w:p>
  <w:p>
    <w:pPr>
      <w:pStyle w:val="Body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D7250-F193-48E4-9AFE-A75CC606A311}"/>
</file>

<file path=customXml/itemProps2.xml><?xml version="1.0" encoding="utf-8"?>
<ds:datastoreItem xmlns:ds="http://schemas.openxmlformats.org/officeDocument/2006/customXml" ds:itemID="{6CF56073-0774-4575-AF73-0E8FA7C0299D}"/>
</file>

<file path=customXml/itemProps3.xml><?xml version="1.0" encoding="utf-8"?>
<ds:datastoreItem xmlns:ds="http://schemas.openxmlformats.org/officeDocument/2006/customXml" ds:itemID="{F1BBF77A-E3D9-49AD-A59D-B33E04BD56B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