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417"/>
        <w:gridCol w:w="1276"/>
        <w:gridCol w:w="1984"/>
      </w:tblGrid>
      <w:tr w:rsidR="0051085A" w:rsidRPr="00835A05" w14:paraId="58B26CC6" w14:textId="77777777" w:rsidTr="007F78EC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88BF2" w14:textId="77777777" w:rsidR="0051085A" w:rsidRPr="00835A05" w:rsidRDefault="0051085A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D75F2" w14:textId="77777777" w:rsidR="0051085A" w:rsidRPr="00835A05" w:rsidRDefault="0051085A" w:rsidP="00F02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835A0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 xml:space="preserve">Fiche Technique Produit </w:t>
            </w:r>
            <w:r w:rsidRPr="006D6F3D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40"/>
                <w:szCs w:val="40"/>
              </w:rPr>
              <w:t>110</w:t>
            </w:r>
          </w:p>
        </w:tc>
      </w:tr>
      <w:tr w:rsidR="0051085A" w:rsidRPr="00835A05" w14:paraId="6AEF261F" w14:textId="77777777" w:rsidTr="00FA0CB2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3DA0B" w14:textId="77777777" w:rsidR="0051085A" w:rsidRPr="00835A05" w:rsidRDefault="0051085A" w:rsidP="00A16D2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623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D0CA56" w14:textId="77777777" w:rsidR="0051085A" w:rsidRPr="00835A05" w:rsidRDefault="0051085A" w:rsidP="00835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51085A" w:rsidRPr="009376EB" w14:paraId="0D75B226" w14:textId="77777777" w:rsidTr="00A16D25">
        <w:trPr>
          <w:trHeight w:val="383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6E24" w14:textId="32235AAB" w:rsidR="0051085A" w:rsidRPr="00A16D25" w:rsidRDefault="009376EB" w:rsidP="00A16D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5A1B08" wp14:editId="79AB7994">
                  <wp:extent cx="1348740" cy="1440180"/>
                  <wp:effectExtent l="0" t="0" r="3810" b="762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D0C5715" w14:textId="4F8BA6FF" w:rsidR="0051085A" w:rsidRPr="00CD68A3" w:rsidRDefault="0051085A" w:rsidP="00F02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D6F3D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  <w:t>Miso blanc</w:t>
            </w:r>
            <w:r w:rsidR="009376EB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  <w:t xml:space="preserve"> - Shiro miso</w:t>
            </w:r>
            <w:r w:rsidRPr="006D6F3D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  <w:t xml:space="preserve"> 500g</w:t>
            </w:r>
            <w:r w:rsidRPr="00CD68A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/ </w:t>
            </w:r>
            <w:r w:rsidRPr="006D6F3D">
              <w:rPr>
                <w:rFonts w:ascii="Calibri" w:eastAsia="Times New Roman" w:hAnsi="Calibri" w:cs="Times New Roman"/>
                <w:b/>
                <w:bCs/>
                <w:i/>
                <w:iCs/>
                <w:noProof/>
                <w:color w:val="2F75B5"/>
                <w:sz w:val="24"/>
                <w:szCs w:val="24"/>
                <w:lang w:val="en-US"/>
              </w:rPr>
              <w:t xml:space="preserve">White </w:t>
            </w:r>
            <w:r w:rsidR="009376EB">
              <w:rPr>
                <w:rFonts w:ascii="Calibri" w:eastAsia="Times New Roman" w:hAnsi="Calibri" w:cs="Times New Roman"/>
                <w:b/>
                <w:bCs/>
                <w:i/>
                <w:iCs/>
                <w:noProof/>
                <w:color w:val="2F75B5"/>
                <w:sz w:val="24"/>
                <w:szCs w:val="24"/>
                <w:lang w:val="en-US"/>
              </w:rPr>
              <w:t>m</w:t>
            </w:r>
            <w:r w:rsidRPr="006D6F3D">
              <w:rPr>
                <w:rFonts w:ascii="Calibri" w:eastAsia="Times New Roman" w:hAnsi="Calibri" w:cs="Times New Roman"/>
                <w:b/>
                <w:bCs/>
                <w:i/>
                <w:iCs/>
                <w:noProof/>
                <w:color w:val="2F75B5"/>
                <w:sz w:val="24"/>
                <w:szCs w:val="24"/>
                <w:lang w:val="en-US"/>
              </w:rPr>
              <w:t>iso</w:t>
            </w:r>
            <w:r w:rsidR="009376EB">
              <w:rPr>
                <w:rFonts w:ascii="Calibri" w:eastAsia="Times New Roman" w:hAnsi="Calibri" w:cs="Times New Roman"/>
                <w:b/>
                <w:bCs/>
                <w:i/>
                <w:iCs/>
                <w:noProof/>
                <w:color w:val="2F75B5"/>
                <w:sz w:val="24"/>
                <w:szCs w:val="24"/>
                <w:lang w:val="en-US"/>
              </w:rPr>
              <w:t xml:space="preserve"> – Shiro miso</w:t>
            </w:r>
            <w:r w:rsidRPr="006D6F3D">
              <w:rPr>
                <w:rFonts w:ascii="Calibri" w:eastAsia="Times New Roman" w:hAnsi="Calibri" w:cs="Times New Roman"/>
                <w:b/>
                <w:bCs/>
                <w:i/>
                <w:iCs/>
                <w:noProof/>
                <w:color w:val="2F75B5"/>
                <w:sz w:val="24"/>
                <w:szCs w:val="24"/>
                <w:lang w:val="en-US"/>
              </w:rPr>
              <w:t xml:space="preserve"> 500g</w:t>
            </w:r>
          </w:p>
        </w:tc>
      </w:tr>
      <w:tr w:rsidR="0051085A" w:rsidRPr="00835A05" w14:paraId="6B599B49" w14:textId="77777777" w:rsidTr="00FA0CB2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77401678" w14:textId="77777777" w:rsidR="0051085A" w:rsidRPr="00CD68A3" w:rsidRDefault="0051085A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B0269" w14:textId="77777777" w:rsidR="0051085A" w:rsidRPr="00835A05" w:rsidRDefault="0051085A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Code produit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Reference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86A0E" w14:textId="77777777" w:rsidR="0051085A" w:rsidRPr="00835A05" w:rsidRDefault="0051085A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110</w:t>
            </w:r>
          </w:p>
        </w:tc>
      </w:tr>
      <w:tr w:rsidR="0051085A" w:rsidRPr="00A16D25" w14:paraId="41C99635" w14:textId="77777777" w:rsidTr="000277DA">
        <w:trPr>
          <w:trHeight w:val="500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7A737A1" w14:textId="77777777" w:rsidR="0051085A" w:rsidRPr="00835A05" w:rsidRDefault="0051085A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50DFBED" w14:textId="77777777" w:rsidR="0051085A" w:rsidRPr="00835A05" w:rsidRDefault="0051085A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Société productrice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Producing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firm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4865DCE" w14:textId="77777777" w:rsidR="0051085A" w:rsidRPr="00B87F60" w:rsidRDefault="0051085A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lang w:val="en-US"/>
              </w:rPr>
              <w:t>TSURUMISO JYOZOU Co.,Ltd</w:t>
            </w:r>
          </w:p>
        </w:tc>
      </w:tr>
      <w:tr w:rsidR="0051085A" w:rsidRPr="00835A05" w14:paraId="454D2AE9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D943815" w14:textId="77777777" w:rsidR="0051085A" w:rsidRPr="00B87F60" w:rsidRDefault="0051085A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86CBF" w14:textId="77777777" w:rsidR="0051085A" w:rsidRPr="00835A05" w:rsidRDefault="0051085A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EAN 13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0C39D" w14:textId="77777777" w:rsidR="0051085A" w:rsidRPr="00835A05" w:rsidRDefault="0051085A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4904783000683</w:t>
            </w:r>
          </w:p>
        </w:tc>
      </w:tr>
      <w:tr w:rsidR="0051085A" w:rsidRPr="00835A05" w14:paraId="372881BD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C74146C" w14:textId="77777777" w:rsidR="0051085A" w:rsidRPr="00835A05" w:rsidRDefault="0051085A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C403CAA" w14:textId="77777777" w:rsidR="0051085A" w:rsidRPr="00835A05" w:rsidRDefault="0051085A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Code </w:t>
            </w:r>
            <w:proofErr w:type="gram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douane(</w:t>
            </w:r>
            <w:proofErr w:type="gram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HS)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Customs code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7641FE5" w14:textId="77777777" w:rsidR="0051085A" w:rsidRPr="00835A05" w:rsidRDefault="0051085A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2103909080</w:t>
            </w:r>
          </w:p>
        </w:tc>
      </w:tr>
      <w:tr w:rsidR="0051085A" w:rsidRPr="00835A05" w14:paraId="40D89D46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805F891" w14:textId="77777777" w:rsidR="0051085A" w:rsidRPr="00835A05" w:rsidRDefault="0051085A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DA267" w14:textId="77777777" w:rsidR="0051085A" w:rsidRPr="00835A05" w:rsidRDefault="0051085A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Origine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Origin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C0715" w14:textId="77777777" w:rsidR="0051085A" w:rsidRPr="00835A05" w:rsidRDefault="0051085A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Japon / </w:t>
            </w:r>
            <w:r w:rsidRPr="00835A05">
              <w:rPr>
                <w:rFonts w:ascii="Calibri" w:eastAsia="Times New Roman" w:hAnsi="Calibri" w:cs="Times New Roman"/>
                <w:i/>
                <w:color w:val="2E74B5" w:themeColor="accent1" w:themeShade="BF"/>
                <w:sz w:val="20"/>
                <w:szCs w:val="20"/>
              </w:rPr>
              <w:t>Japan</w:t>
            </w:r>
          </w:p>
        </w:tc>
      </w:tr>
      <w:tr w:rsidR="0051085A" w:rsidRPr="00FA0CB2" w14:paraId="021F6CB2" w14:textId="77777777" w:rsidTr="000277DA">
        <w:trPr>
          <w:trHeight w:val="514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1166EF4" w14:textId="77777777" w:rsidR="0051085A" w:rsidRPr="00835A05" w:rsidRDefault="0051085A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4AB6F63" w14:textId="77777777" w:rsidR="0051085A" w:rsidRPr="00835A05" w:rsidRDefault="0051085A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Conditionnement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Conditionning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FDD269F" w14:textId="77777777" w:rsidR="0051085A" w:rsidRPr="000E28F4" w:rsidRDefault="0051085A" w:rsidP="000277D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2E74B5" w:themeColor="accent1" w:themeShade="BF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Boîte plastique avec couvercle pratique</w:t>
            </w:r>
            <w:r w:rsidRPr="000E28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/ </w:t>
            </w:r>
            <w:r w:rsidRPr="006D6F3D"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Plastic box with lid</w:t>
            </w:r>
          </w:p>
        </w:tc>
      </w:tr>
      <w:tr w:rsidR="0051085A" w:rsidRPr="00835A05" w14:paraId="136DDF48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A998E5B" w14:textId="77777777" w:rsidR="0051085A" w:rsidRPr="000E28F4" w:rsidRDefault="0051085A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6FA8C" w14:textId="77777777" w:rsidR="0051085A" w:rsidRPr="00835A05" w:rsidRDefault="0051085A" w:rsidP="000277D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sz w:val="20"/>
                <w:szCs w:val="20"/>
              </w:rPr>
              <w:t xml:space="preserve">Produit bio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Organic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product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6B441" w14:textId="77777777" w:rsidR="0051085A" w:rsidRPr="00835A05" w:rsidRDefault="0051085A" w:rsidP="000277D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Non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/ </w:t>
            </w:r>
            <w:r w:rsidRPr="006D6F3D"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No</w:t>
            </w:r>
          </w:p>
        </w:tc>
      </w:tr>
      <w:tr w:rsidR="0051085A" w:rsidRPr="00835A05" w14:paraId="31F42391" w14:textId="77777777" w:rsidTr="007F78EC">
        <w:trPr>
          <w:trHeight w:val="257"/>
        </w:trPr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91B9370" w14:textId="77777777" w:rsidR="0051085A" w:rsidRPr="00835A05" w:rsidRDefault="0051085A" w:rsidP="00835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Composition et utilisation / </w:t>
            </w:r>
            <w:r w:rsidRPr="00835A05">
              <w:rPr>
                <w:rFonts w:ascii="Calibri" w:eastAsia="Times New Roman" w:hAnsi="Calibri" w:cs="Times New Roman"/>
                <w:b/>
                <w:bCs/>
                <w:i/>
                <w:iCs/>
                <w:color w:val="2F75B5"/>
                <w:sz w:val="20"/>
                <w:szCs w:val="20"/>
              </w:rPr>
              <w:t>Composition and use</w:t>
            </w:r>
          </w:p>
        </w:tc>
      </w:tr>
      <w:tr w:rsidR="0051085A" w:rsidRPr="001C66F0" w14:paraId="0528608A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E0534E2" w14:textId="77777777" w:rsidR="0051085A" w:rsidRPr="007F78EC" w:rsidRDefault="0051085A" w:rsidP="000277DA">
            <w:pPr>
              <w:pStyle w:val="Sansinterligne"/>
              <w:rPr>
                <w:sz w:val="20"/>
              </w:rPr>
            </w:pPr>
            <w:r w:rsidRPr="007F78EC">
              <w:rPr>
                <w:sz w:val="20"/>
              </w:rPr>
              <w:t xml:space="preserve">Ingrédients / </w:t>
            </w:r>
            <w:proofErr w:type="spellStart"/>
            <w:r w:rsidRPr="007F78EC">
              <w:rPr>
                <w:i/>
                <w:iCs/>
                <w:color w:val="2F75B5"/>
                <w:sz w:val="20"/>
              </w:rPr>
              <w:t>Ingredients</w:t>
            </w:r>
            <w:proofErr w:type="spellEnd"/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28CABFAF" w14:textId="42640B24" w:rsidR="0051085A" w:rsidRPr="008006C0" w:rsidRDefault="0051085A" w:rsidP="000277DA">
            <w:pPr>
              <w:pStyle w:val="Sansinterligne"/>
              <w:rPr>
                <w:i/>
                <w:color w:val="2E74B5" w:themeColor="accent1" w:themeShade="BF"/>
                <w:sz w:val="20"/>
              </w:rPr>
            </w:pPr>
            <w:r w:rsidRPr="008006C0">
              <w:rPr>
                <w:noProof/>
                <w:sz w:val="20"/>
              </w:rPr>
              <w:t>Riz</w:t>
            </w:r>
            <w:r w:rsidR="008006C0">
              <w:rPr>
                <w:noProof/>
                <w:sz w:val="20"/>
              </w:rPr>
              <w:t xml:space="preserve"> (51,86%)</w:t>
            </w:r>
            <w:r w:rsidRPr="008006C0">
              <w:rPr>
                <w:noProof/>
                <w:sz w:val="20"/>
              </w:rPr>
              <w:t>, Soja</w:t>
            </w:r>
            <w:r w:rsidR="008006C0" w:rsidRPr="008006C0">
              <w:rPr>
                <w:noProof/>
                <w:sz w:val="20"/>
              </w:rPr>
              <w:t xml:space="preserve"> (33,33%)</w:t>
            </w:r>
            <w:r w:rsidRPr="008006C0">
              <w:rPr>
                <w:noProof/>
                <w:sz w:val="20"/>
              </w:rPr>
              <w:t>, Sel</w:t>
            </w:r>
            <w:r w:rsidR="008006C0" w:rsidRPr="008006C0">
              <w:rPr>
                <w:noProof/>
                <w:sz w:val="20"/>
              </w:rPr>
              <w:t xml:space="preserve"> (7,4%)</w:t>
            </w:r>
            <w:r w:rsidRPr="008006C0">
              <w:rPr>
                <w:noProof/>
                <w:sz w:val="20"/>
              </w:rPr>
              <w:t xml:space="preserve">, </w:t>
            </w:r>
            <w:r w:rsidR="008006C0" w:rsidRPr="001C66F0">
              <w:rPr>
                <w:noProof/>
                <w:sz w:val="20"/>
                <w:lang w:val="en-GB"/>
              </w:rPr>
              <w:t>Alcool</w:t>
            </w:r>
            <w:r w:rsidR="008006C0" w:rsidRPr="008006C0">
              <w:rPr>
                <w:noProof/>
                <w:sz w:val="20"/>
              </w:rPr>
              <w:t xml:space="preserve"> </w:t>
            </w:r>
            <w:r w:rsidR="008006C0">
              <w:rPr>
                <w:noProof/>
                <w:sz w:val="20"/>
              </w:rPr>
              <w:t xml:space="preserve">(4,93%), </w:t>
            </w:r>
            <w:r w:rsidRPr="008006C0">
              <w:rPr>
                <w:noProof/>
                <w:sz w:val="20"/>
              </w:rPr>
              <w:t>Sirop de glucose</w:t>
            </w:r>
            <w:r w:rsidR="008006C0" w:rsidRPr="008006C0">
              <w:rPr>
                <w:noProof/>
                <w:sz w:val="20"/>
              </w:rPr>
              <w:t xml:space="preserve"> (2,48%)</w:t>
            </w:r>
            <w:r w:rsidR="008B0AF4">
              <w:rPr>
                <w:noProof/>
                <w:sz w:val="20"/>
              </w:rPr>
              <w:t xml:space="preserve"> </w:t>
            </w:r>
            <w:r w:rsidRPr="008006C0">
              <w:rPr>
                <w:sz w:val="20"/>
              </w:rPr>
              <w:t xml:space="preserve">/ </w:t>
            </w:r>
            <w:r w:rsidRPr="008006C0">
              <w:rPr>
                <w:i/>
                <w:noProof/>
                <w:color w:val="2E74B5" w:themeColor="accent1" w:themeShade="BF"/>
                <w:sz w:val="20"/>
              </w:rPr>
              <w:t>Rice</w:t>
            </w:r>
            <w:r w:rsidR="008006C0">
              <w:rPr>
                <w:i/>
                <w:noProof/>
                <w:color w:val="2E74B5" w:themeColor="accent1" w:themeShade="BF"/>
                <w:sz w:val="20"/>
              </w:rPr>
              <w:t xml:space="preserve"> (51,86%)</w:t>
            </w:r>
            <w:r w:rsidRPr="008006C0">
              <w:rPr>
                <w:i/>
                <w:noProof/>
                <w:color w:val="2E74B5" w:themeColor="accent1" w:themeShade="BF"/>
                <w:sz w:val="20"/>
              </w:rPr>
              <w:t>, Soybean</w:t>
            </w:r>
            <w:r w:rsidR="008006C0">
              <w:rPr>
                <w:i/>
                <w:noProof/>
                <w:color w:val="2E74B5" w:themeColor="accent1" w:themeShade="BF"/>
                <w:sz w:val="20"/>
              </w:rPr>
              <w:t xml:space="preserve"> (33,33%)</w:t>
            </w:r>
            <w:r w:rsidRPr="008006C0">
              <w:rPr>
                <w:i/>
                <w:noProof/>
                <w:color w:val="2E74B5" w:themeColor="accent1" w:themeShade="BF"/>
                <w:sz w:val="20"/>
              </w:rPr>
              <w:t>, Salt</w:t>
            </w:r>
            <w:r w:rsidR="008006C0">
              <w:rPr>
                <w:i/>
                <w:noProof/>
                <w:color w:val="2E74B5" w:themeColor="accent1" w:themeShade="BF"/>
                <w:sz w:val="20"/>
              </w:rPr>
              <w:t xml:space="preserve"> (7,4%)</w:t>
            </w:r>
            <w:r w:rsidRPr="008006C0">
              <w:rPr>
                <w:i/>
                <w:noProof/>
                <w:color w:val="2E74B5" w:themeColor="accent1" w:themeShade="BF"/>
                <w:sz w:val="20"/>
              </w:rPr>
              <w:t xml:space="preserve">, </w:t>
            </w:r>
            <w:r w:rsidR="008006C0" w:rsidRPr="008006C0">
              <w:rPr>
                <w:i/>
                <w:noProof/>
                <w:color w:val="2E74B5" w:themeColor="accent1" w:themeShade="BF"/>
                <w:sz w:val="20"/>
              </w:rPr>
              <w:t>Alco</w:t>
            </w:r>
            <w:r w:rsidR="009376EB">
              <w:rPr>
                <w:i/>
                <w:noProof/>
                <w:color w:val="2E74B5" w:themeColor="accent1" w:themeShade="BF"/>
                <w:sz w:val="20"/>
              </w:rPr>
              <w:t>h</w:t>
            </w:r>
            <w:r w:rsidR="008006C0" w:rsidRPr="008006C0">
              <w:rPr>
                <w:i/>
                <w:noProof/>
                <w:color w:val="2E74B5" w:themeColor="accent1" w:themeShade="BF"/>
                <w:sz w:val="20"/>
              </w:rPr>
              <w:t>ol</w:t>
            </w:r>
            <w:r w:rsidR="008006C0" w:rsidRPr="008006C0">
              <w:rPr>
                <w:i/>
                <w:color w:val="2E74B5" w:themeColor="accent1" w:themeShade="BF"/>
                <w:sz w:val="20"/>
              </w:rPr>
              <w:t xml:space="preserve"> </w:t>
            </w:r>
            <w:r w:rsidR="008006C0">
              <w:rPr>
                <w:i/>
                <w:color w:val="2E74B5" w:themeColor="accent1" w:themeShade="BF"/>
                <w:sz w:val="20"/>
              </w:rPr>
              <w:t xml:space="preserve">(4,93%), </w:t>
            </w:r>
            <w:r w:rsidRPr="008006C0">
              <w:rPr>
                <w:i/>
                <w:noProof/>
                <w:color w:val="2E74B5" w:themeColor="accent1" w:themeShade="BF"/>
                <w:sz w:val="20"/>
              </w:rPr>
              <w:t>Glucose syrup</w:t>
            </w:r>
            <w:r w:rsidR="008006C0">
              <w:rPr>
                <w:i/>
                <w:noProof/>
                <w:color w:val="2E74B5" w:themeColor="accent1" w:themeShade="BF"/>
                <w:sz w:val="20"/>
              </w:rPr>
              <w:t xml:space="preserve"> (2,48%)</w:t>
            </w:r>
          </w:p>
        </w:tc>
      </w:tr>
      <w:tr w:rsidR="0051085A" w:rsidRPr="00EF0824" w14:paraId="5ACCE089" w14:textId="77777777" w:rsidTr="00584488">
        <w:trPr>
          <w:trHeight w:val="24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90C37F1" w14:textId="77777777" w:rsidR="0051085A" w:rsidRPr="00C8313F" w:rsidRDefault="0051085A" w:rsidP="000277D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Allergènes / </w:t>
            </w:r>
            <w:proofErr w:type="spellStart"/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Allergens</w:t>
            </w:r>
            <w:proofErr w:type="spellEnd"/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4CB0006" w14:textId="77777777" w:rsidR="0051085A" w:rsidRPr="00EF0824" w:rsidRDefault="0051085A" w:rsidP="000277D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6D6F3D">
              <w:rPr>
                <w:rFonts w:eastAsia="Times New Roman" w:cs="Times New Roman"/>
                <w:noProof/>
                <w:color w:val="000000"/>
                <w:sz w:val="20"/>
                <w:szCs w:val="20"/>
                <w:lang w:val="en-US"/>
              </w:rPr>
              <w:t>Soja</w:t>
            </w:r>
            <w:r w:rsidRPr="00EF082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/ </w:t>
            </w:r>
            <w:r w:rsidRPr="006D6F3D">
              <w:rPr>
                <w:i/>
                <w:noProof/>
                <w:color w:val="2E74B5" w:themeColor="accent1" w:themeShade="BF"/>
                <w:sz w:val="20"/>
                <w:lang w:val="en-US"/>
              </w:rPr>
              <w:t>Soybean</w:t>
            </w:r>
          </w:p>
        </w:tc>
      </w:tr>
      <w:tr w:rsidR="0051085A" w:rsidRPr="00835A05" w14:paraId="6CD519F2" w14:textId="77777777" w:rsidTr="009376E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A8C3F6D" w14:textId="77777777" w:rsidR="0051085A" w:rsidRPr="007F78EC" w:rsidRDefault="0051085A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DLUO / </w:t>
            </w:r>
            <w:r w:rsidRPr="007F78E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Shelf Life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516A0F2D" w14:textId="77777777" w:rsidR="0051085A" w:rsidRPr="007F78EC" w:rsidRDefault="0051085A" w:rsidP="00584488">
            <w:pPr>
              <w:spacing w:after="0" w:line="240" w:lineRule="auto"/>
              <w:rPr>
                <w:rFonts w:eastAsia="Times New Roman" w:cs="Times New Roman"/>
                <w:i/>
                <w:color w:val="2E74B5" w:themeColor="accent1" w:themeShade="BF"/>
                <w:sz w:val="20"/>
                <w:szCs w:val="20"/>
              </w:rPr>
            </w:pPr>
            <w:r w:rsidRPr="006D6F3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18 mois</w:t>
            </w: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6D6F3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18 months</w:t>
            </w:r>
          </w:p>
        </w:tc>
      </w:tr>
      <w:tr w:rsidR="009376EB" w:rsidRPr="00A16D25" w14:paraId="69608B5A" w14:textId="77777777" w:rsidTr="009376E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465148A2" w14:textId="7277770A" w:rsidR="009376EB" w:rsidRPr="007F78EC" w:rsidRDefault="009376EB" w:rsidP="009376E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F78EC">
              <w:rPr>
                <w:color w:val="000000"/>
                <w:sz w:val="20"/>
              </w:rPr>
              <w:t>Conservation</w:t>
            </w:r>
            <w:r>
              <w:rPr>
                <w:color w:val="000000"/>
                <w:sz w:val="20"/>
              </w:rPr>
              <w:t xml:space="preserve"> avant ouverture</w:t>
            </w:r>
            <w:r w:rsidRPr="007F78EC">
              <w:rPr>
                <w:color w:val="000000"/>
                <w:sz w:val="20"/>
              </w:rPr>
              <w:t xml:space="preserve"> / </w:t>
            </w:r>
            <w:r w:rsidRPr="007F78EC">
              <w:rPr>
                <w:i/>
                <w:color w:val="2E74B5" w:themeColor="accent1" w:themeShade="BF"/>
                <w:sz w:val="20"/>
              </w:rPr>
              <w:t>Storage conditions</w:t>
            </w:r>
            <w:r>
              <w:rPr>
                <w:i/>
                <w:color w:val="2E74B5" w:themeColor="accent1" w:themeShade="BF"/>
                <w:sz w:val="20"/>
              </w:rPr>
              <w:t xml:space="preserve"> </w:t>
            </w:r>
            <w:proofErr w:type="spellStart"/>
            <w:r>
              <w:rPr>
                <w:i/>
                <w:color w:val="2E74B5" w:themeColor="accent1" w:themeShade="BF"/>
                <w:sz w:val="20"/>
              </w:rPr>
              <w:t>before</w:t>
            </w:r>
            <w:proofErr w:type="spellEnd"/>
            <w:r>
              <w:rPr>
                <w:i/>
                <w:color w:val="2E74B5" w:themeColor="accent1" w:themeShade="BF"/>
                <w:sz w:val="20"/>
              </w:rPr>
              <w:t xml:space="preserve"> </w:t>
            </w:r>
            <w:proofErr w:type="spellStart"/>
            <w:r>
              <w:rPr>
                <w:i/>
                <w:color w:val="2E74B5" w:themeColor="accent1" w:themeShade="BF"/>
                <w:sz w:val="20"/>
              </w:rPr>
              <w:t>opening</w:t>
            </w:r>
            <w:proofErr w:type="spellEnd"/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375C4219" w14:textId="0D7DD810" w:rsidR="009376EB" w:rsidRPr="00A16D25" w:rsidRDefault="009376EB" w:rsidP="009376E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D6F3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 xml:space="preserve">A conserver </w: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dans un endroit</w:t>
            </w:r>
            <w:r w:rsidRPr="006D6F3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 xml:space="preserve"> frais et à l'abri de la lumière</w:t>
            </w:r>
            <w:r w:rsidRPr="00A16D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6D6F3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Keep in a cool, dark place</w:t>
            </w:r>
          </w:p>
        </w:tc>
      </w:tr>
      <w:tr w:rsidR="009376EB" w:rsidRPr="00A703F0" w14:paraId="3340D5BB" w14:textId="77777777" w:rsidTr="009376E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CEE678" w14:textId="6F68D2B7" w:rsidR="009376EB" w:rsidRPr="007F78EC" w:rsidRDefault="009376EB" w:rsidP="009376EB">
            <w:pPr>
              <w:pStyle w:val="Sansinterligne"/>
              <w:rPr>
                <w:color w:val="000000"/>
                <w:sz w:val="20"/>
              </w:rPr>
            </w:pPr>
            <w:r>
              <w:rPr>
                <w:sz w:val="20"/>
              </w:rPr>
              <w:t>Conservation a</w:t>
            </w:r>
            <w:r w:rsidRPr="007F78EC">
              <w:rPr>
                <w:sz w:val="20"/>
              </w:rPr>
              <w:t xml:space="preserve">près ouverture / </w:t>
            </w:r>
            <w:r w:rsidRPr="007246C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 xml:space="preserve">Storage conditions </w:t>
            </w:r>
            <w:proofErr w:type="spellStart"/>
            <w:r w:rsidRPr="007246C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after</w:t>
            </w:r>
            <w:proofErr w:type="spellEnd"/>
            <w:r w:rsidRPr="007246C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7246C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opening</w:t>
            </w:r>
            <w:proofErr w:type="spellEnd"/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76C5D37" w14:textId="77777777" w:rsidR="009376EB" w:rsidRPr="00B87F60" w:rsidRDefault="009376EB" w:rsidP="009376E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6D6F3D">
              <w:rPr>
                <w:rFonts w:eastAsia="Times New Roman" w:cs="Times New Roman"/>
                <w:noProof/>
                <w:sz w:val="20"/>
                <w:szCs w:val="20"/>
              </w:rPr>
              <w:t>Conserver au réfrigérateur</w:t>
            </w:r>
            <w:r w:rsidRPr="00CF58C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87F60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/ </w:t>
            </w:r>
            <w:r w:rsidRPr="006D6F3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Refrigerate after opening</w:t>
            </w:r>
          </w:p>
        </w:tc>
      </w:tr>
      <w:tr w:rsidR="0051085A" w:rsidRPr="009376EB" w14:paraId="430D51B1" w14:textId="77777777" w:rsidTr="009376E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59543D1A" w14:textId="77777777" w:rsidR="0051085A" w:rsidRPr="007F78EC" w:rsidRDefault="0051085A" w:rsidP="005844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F78EC">
              <w:rPr>
                <w:sz w:val="20"/>
              </w:rPr>
              <w:t xml:space="preserve">Description / </w:t>
            </w:r>
            <w:r w:rsidRPr="007F78EC">
              <w:rPr>
                <w:i/>
                <w:iCs/>
                <w:color w:val="2F75B5"/>
                <w:sz w:val="20"/>
              </w:rPr>
              <w:t>Description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0FB8E3F1" w14:textId="4F0547DA" w:rsidR="0051085A" w:rsidRPr="00EF0824" w:rsidRDefault="0051085A" w:rsidP="009376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6D6F3D">
              <w:rPr>
                <w:noProof/>
                <w:sz w:val="20"/>
              </w:rPr>
              <w:t>Le miso blanc est un miso qui a été fermenté moins longtemps et qui contient moins de sel que les autres miso. La couleur du shiro miso peut s</w:t>
            </w:r>
            <w:r w:rsidR="009376EB">
              <w:rPr>
                <w:noProof/>
                <w:sz w:val="20"/>
              </w:rPr>
              <w:t>’</w:t>
            </w:r>
            <w:r w:rsidRPr="006D6F3D">
              <w:rPr>
                <w:noProof/>
                <w:sz w:val="20"/>
              </w:rPr>
              <w:t xml:space="preserve"> assombrir au fil du temps en raison du vieillissement naturel, mais cela ne modifie pas sa saveur. </w:t>
            </w:r>
            <w:r w:rsidRPr="009376EB">
              <w:rPr>
                <w:sz w:val="20"/>
              </w:rPr>
              <w:t xml:space="preserve">/ </w:t>
            </w:r>
            <w:r w:rsidR="009376EB"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 xml:space="preserve">White miso has </w:t>
            </w:r>
            <w:proofErr w:type="spellStart"/>
            <w:r w:rsidR="009376EB"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beed</w:t>
            </w:r>
            <w:proofErr w:type="spellEnd"/>
            <w:r w:rsidR="009376EB"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76EB"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fermented</w:t>
            </w:r>
            <w:proofErr w:type="spellEnd"/>
            <w:r w:rsidR="009376EB"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 xml:space="preserve"> for a shorter time and </w:t>
            </w:r>
            <w:proofErr w:type="spellStart"/>
            <w:r w:rsidR="009376EB"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contains</w:t>
            </w:r>
            <w:proofErr w:type="spellEnd"/>
            <w:r w:rsidR="009376EB"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76EB"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less</w:t>
            </w:r>
            <w:proofErr w:type="spellEnd"/>
            <w:r w:rsidR="009376EB"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76EB"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salt</w:t>
            </w:r>
            <w:proofErr w:type="spellEnd"/>
            <w:r w:rsidR="009376EB"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76EB"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than</w:t>
            </w:r>
            <w:proofErr w:type="spellEnd"/>
            <w:r w:rsidR="009376EB"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76EB"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other</w:t>
            </w:r>
            <w:proofErr w:type="spellEnd"/>
            <w:r w:rsidR="009376EB"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 xml:space="preserve"> misos. Its color can get darker with time, but this is a natural</w:t>
            </w:r>
            <w:r w:rsidR="009376EB"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  <w:proofErr w:type="gramStart"/>
            <w:r w:rsidR="009376EB"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process</w:t>
            </w:r>
            <w:proofErr w:type="gramEnd"/>
            <w:r w:rsidR="009376EB"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 xml:space="preserve"> and it doesn’t have any efect on the taste.</w:t>
            </w:r>
          </w:p>
        </w:tc>
      </w:tr>
      <w:tr w:rsidR="0051085A" w:rsidRPr="00B87F60" w14:paraId="60EE860B" w14:textId="77777777" w:rsidTr="009376E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103D587" w14:textId="77777777" w:rsidR="0051085A" w:rsidRPr="007F78EC" w:rsidRDefault="0051085A" w:rsidP="00584488">
            <w:pPr>
              <w:spacing w:after="0" w:line="240" w:lineRule="auto"/>
            </w:pP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Mode d’emploi / </w:t>
            </w:r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 xml:space="preserve">Application </w:t>
            </w:r>
            <w:proofErr w:type="spellStart"/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advice</w:t>
            </w:r>
            <w:proofErr w:type="spellEnd"/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B23A144" w14:textId="07E945C1" w:rsidR="0051085A" w:rsidRPr="009376EB" w:rsidRDefault="009376EB" w:rsidP="009376EB">
            <w:pPr>
              <w:autoSpaceDE w:val="0"/>
              <w:autoSpaceDN w:val="0"/>
              <w:adjustRightInd w:val="0"/>
              <w:spacing w:after="0" w:line="240" w:lineRule="auto"/>
            </w:pPr>
            <w:r w:rsidRPr="009376EB">
              <w:rPr>
                <w:noProof/>
                <w:sz w:val="20"/>
              </w:rPr>
              <w:t>Vous pouvez l’utiliser dans de nombreuses sauces, marinades, en purée de pommes de terre à la place du lait ou dans les soupes en</w:t>
            </w:r>
            <w:r w:rsidRPr="009376EB">
              <w:rPr>
                <w:noProof/>
                <w:sz w:val="20"/>
              </w:rPr>
              <w:t xml:space="preserve"> </w:t>
            </w:r>
            <w:r w:rsidRPr="009376EB">
              <w:rPr>
                <w:noProof/>
                <w:sz w:val="20"/>
              </w:rPr>
              <w:t>remplacement de la crème</w:t>
            </w:r>
            <w:r w:rsidRPr="009376EB">
              <w:rPr>
                <w:noProof/>
                <w:sz w:val="20"/>
              </w:rPr>
              <w:t>.</w:t>
            </w:r>
            <w:r w:rsidR="0051085A" w:rsidRPr="009376EB">
              <w:rPr>
                <w:noProof/>
                <w:sz w:val="20"/>
              </w:rPr>
              <w:t xml:space="preserve"> /</w:t>
            </w:r>
            <w:r w:rsidR="0051085A" w:rsidRPr="009376E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 xml:space="preserve">It can </w:t>
            </w:r>
            <w:proofErr w:type="spellStart"/>
            <w:r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be</w:t>
            </w:r>
            <w:proofErr w:type="spellEnd"/>
            <w:r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used</w:t>
            </w:r>
            <w:proofErr w:type="spellEnd"/>
            <w:r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 xml:space="preserve"> in sauces, marinades, in </w:t>
            </w:r>
            <w:proofErr w:type="spellStart"/>
            <w:r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mashed</w:t>
            </w:r>
            <w:proofErr w:type="spellEnd"/>
            <w:r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potatoes</w:t>
            </w:r>
            <w:proofErr w:type="spellEnd"/>
            <w:r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instead</w:t>
            </w:r>
            <w:proofErr w:type="spellEnd"/>
            <w:r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 xml:space="preserve"> of </w:t>
            </w:r>
            <w:proofErr w:type="spellStart"/>
            <w:r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milk</w:t>
            </w:r>
            <w:proofErr w:type="spellEnd"/>
            <w:r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 xml:space="preserve"> or in </w:t>
            </w:r>
            <w:proofErr w:type="spellStart"/>
            <w:r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soups</w:t>
            </w:r>
            <w:proofErr w:type="spellEnd"/>
            <w:r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instead</w:t>
            </w:r>
            <w:proofErr w:type="spellEnd"/>
            <w:r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 xml:space="preserve"> of </w:t>
            </w:r>
            <w:proofErr w:type="spellStart"/>
            <w:r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cream</w:t>
            </w:r>
            <w:proofErr w:type="spellEnd"/>
            <w:r w:rsidRPr="009376EB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.</w:t>
            </w:r>
          </w:p>
        </w:tc>
      </w:tr>
      <w:tr w:rsidR="0051085A" w:rsidRPr="00B87F60" w14:paraId="0E553543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933C1" w14:textId="77777777" w:rsidR="0051085A" w:rsidRPr="009376EB" w:rsidRDefault="0051085A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35233" w14:textId="77777777" w:rsidR="0051085A" w:rsidRPr="009376EB" w:rsidRDefault="0051085A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1085A" w:rsidRPr="00835A05" w14:paraId="09364A90" w14:textId="77777777" w:rsidTr="007F78EC">
        <w:trPr>
          <w:trHeight w:val="272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E910CC" w14:textId="77777777" w:rsidR="0051085A" w:rsidRPr="00835A05" w:rsidRDefault="0051085A" w:rsidP="00584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Valeur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nutritionnelle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moyennes (pour </w:t>
            </w: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100g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) / </w:t>
            </w:r>
            <w:r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Nutrition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facts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(pe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r </w:t>
            </w:r>
            <w:r w:rsidRPr="006D6F3D">
              <w:rPr>
                <w:rFonts w:ascii="Calibri" w:eastAsia="Times New Roman" w:hAnsi="Calibri" w:cs="Times New Roman"/>
                <w:i/>
                <w:iCs/>
                <w:noProof/>
                <w:color w:val="2F75B5"/>
                <w:sz w:val="20"/>
                <w:szCs w:val="20"/>
              </w:rPr>
              <w:t>100g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):</w:t>
            </w:r>
            <w:proofErr w:type="gramEnd"/>
          </w:p>
        </w:tc>
      </w:tr>
      <w:tr w:rsidR="0051085A" w:rsidRPr="00835A05" w14:paraId="4AB6C972" w14:textId="77777777" w:rsidTr="005B45B3">
        <w:trPr>
          <w:trHeight w:val="25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D731E2" w14:textId="77777777" w:rsidR="0051085A" w:rsidRPr="00835A05" w:rsidRDefault="0051085A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Valeur énergétique moyenne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Average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energy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value: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16E17" w14:textId="77777777" w:rsidR="0051085A" w:rsidRPr="00835A05" w:rsidRDefault="0051085A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920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kJ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92AAC" w14:textId="77777777" w:rsidR="0051085A" w:rsidRPr="00835A05" w:rsidRDefault="0051085A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kcal</w:t>
            </w:r>
          </w:p>
        </w:tc>
      </w:tr>
      <w:tr w:rsidR="0051085A" w:rsidRPr="00835A05" w14:paraId="59ABAAE8" w14:textId="77777777" w:rsidTr="005B45B3">
        <w:trPr>
          <w:trHeight w:val="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06C2" w14:textId="69D3CFDE" w:rsidR="0051085A" w:rsidRPr="00835A05" w:rsidRDefault="008006C0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Matière</w:t>
            </w:r>
            <w:r w:rsidR="0051085A"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grasses</w:t>
            </w:r>
            <w:r w:rsidR="0051085A"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/ </w:t>
            </w:r>
            <w:proofErr w:type="gramStart"/>
            <w:r w:rsidR="0051085A"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Fat: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3357" w14:textId="77777777" w:rsidR="0051085A" w:rsidRPr="00835A05" w:rsidRDefault="0051085A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4,6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017BE7" w14:textId="77777777" w:rsidR="0051085A" w:rsidRPr="00835A05" w:rsidRDefault="0051085A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Glucides / 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Carbohydrate: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2AF4" w14:textId="77777777" w:rsidR="0051085A" w:rsidRPr="00835A05" w:rsidRDefault="0051085A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36,7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51085A" w:rsidRPr="00835A05" w14:paraId="7A2B79D6" w14:textId="77777777" w:rsidTr="005B45B3">
        <w:trPr>
          <w:trHeight w:val="25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5F13" w14:textId="77777777" w:rsidR="0051085A" w:rsidRPr="00835A05" w:rsidRDefault="0051085A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dont</w:t>
            </w:r>
            <w:proofErr w:type="gram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saturés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with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saturated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18BF" w14:textId="77777777" w:rsidR="0051085A" w:rsidRPr="00835A05" w:rsidRDefault="0051085A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0,49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661DBE" w14:textId="77777777" w:rsidR="0051085A" w:rsidRPr="00835A05" w:rsidRDefault="0051085A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dont</w:t>
            </w:r>
            <w:proofErr w:type="gram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sucres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with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sugar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FF15E" w14:textId="77777777" w:rsidR="0051085A" w:rsidRPr="00835A05" w:rsidRDefault="0051085A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2,46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51085A" w:rsidRPr="00835A05" w14:paraId="25E0C6EC" w14:textId="77777777" w:rsidTr="005B45B3">
        <w:trPr>
          <w:trHeight w:val="27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0EE0D03" w14:textId="77777777" w:rsidR="0051085A" w:rsidRPr="00835A05" w:rsidRDefault="0051085A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Sel / 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Salt: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191C" w14:textId="77777777" w:rsidR="0051085A" w:rsidRPr="00835A05" w:rsidRDefault="0051085A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5,7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8AE2C1B" w14:textId="77777777" w:rsidR="0051085A" w:rsidRPr="00835A05" w:rsidRDefault="0051085A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Protéines / </w:t>
            </w:r>
            <w:proofErr w:type="spellStart"/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Protein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: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EAEB3" w14:textId="77777777" w:rsidR="0051085A" w:rsidRPr="00835A05" w:rsidRDefault="0051085A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8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51085A" w:rsidRPr="00835A05" w14:paraId="07EE49F7" w14:textId="77777777" w:rsidTr="007F78EC">
        <w:trPr>
          <w:trHeight w:val="272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3B3C008F" w14:textId="77777777" w:rsidR="0051085A" w:rsidRPr="00835A05" w:rsidRDefault="0051085A" w:rsidP="00584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sz w:val="20"/>
                <w:szCs w:val="20"/>
              </w:rPr>
              <w:t xml:space="preserve">Informations logistiques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Logistic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informations</w:t>
            </w:r>
          </w:p>
        </w:tc>
      </w:tr>
      <w:tr w:rsidR="0051085A" w:rsidRPr="00835A05" w14:paraId="7A91372B" w14:textId="77777777" w:rsidTr="008F1E33">
        <w:trPr>
          <w:trHeight w:val="6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3E4E" w14:textId="77777777" w:rsidR="0051085A" w:rsidRPr="00835A05" w:rsidRDefault="0051085A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Volume Net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Net volume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0B4D" w14:textId="77777777" w:rsidR="0051085A" w:rsidRPr="00835A05" w:rsidRDefault="0051085A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0D886D" w14:textId="77777777" w:rsidR="0051085A" w:rsidRPr="00835A05" w:rsidRDefault="0051085A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Poids Net /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Net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79664" w14:textId="77777777" w:rsidR="0051085A" w:rsidRPr="00835A05" w:rsidRDefault="0051085A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500g</w:t>
            </w:r>
          </w:p>
        </w:tc>
      </w:tr>
      <w:tr w:rsidR="0051085A" w:rsidRPr="00835A05" w14:paraId="2D008C0A" w14:textId="77777777" w:rsidTr="008F1E33">
        <w:trPr>
          <w:trHeight w:val="257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5958" w14:textId="77777777" w:rsidR="0051085A" w:rsidRPr="00835A05" w:rsidRDefault="0051085A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Poids Brut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Gross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4E06" w14:textId="77777777" w:rsidR="0051085A" w:rsidRPr="00835A05" w:rsidRDefault="0051085A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526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DC19D7" w14:textId="77777777" w:rsidR="0051085A" w:rsidRPr="00835A05" w:rsidRDefault="0051085A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35D828E5" w14:textId="77777777" w:rsidR="0051085A" w:rsidRPr="00835A05" w:rsidRDefault="0051085A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5A039" w14:textId="77777777" w:rsidR="0051085A" w:rsidRPr="00835A05" w:rsidRDefault="0051085A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1085A" w:rsidRPr="00835A05" w14:paraId="53479D42" w14:textId="77777777" w:rsidTr="005B45B3">
        <w:trPr>
          <w:trHeight w:val="25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339A" w14:textId="77777777" w:rsidR="0051085A" w:rsidRPr="00835A05" w:rsidRDefault="0051085A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Colisage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Packing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57DD" w14:textId="77777777" w:rsidR="0051085A" w:rsidRPr="00835A05" w:rsidRDefault="0051085A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6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F0869D" w14:textId="77777777" w:rsidR="0051085A" w:rsidRPr="00835A05" w:rsidRDefault="0051085A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Poids</w:t>
            </w:r>
            <w:proofErr w:type="spell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Net </w:t>
            </w:r>
            <w:proofErr w:type="spell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Colis</w:t>
            </w:r>
            <w:proofErr w:type="spell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  <w:lang w:val="en-GB"/>
              </w:rPr>
              <w:t>Package Net Weight</w:t>
            </w:r>
            <w:r w:rsidRPr="00835A05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(kg)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68F9E5" w14:textId="77777777" w:rsidR="0051085A" w:rsidRPr="00835A05" w:rsidRDefault="0051085A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94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US"/>
              </w:rPr>
              <w:t>3</w:t>
            </w:r>
            <w:r w:rsidRPr="003039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kg</w:t>
            </w:r>
          </w:p>
        </w:tc>
      </w:tr>
      <w:tr w:rsidR="0051085A" w:rsidRPr="00835A05" w14:paraId="66D950DF" w14:textId="77777777" w:rsidTr="005B45B3">
        <w:trPr>
          <w:trHeight w:val="53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D68C95C" w14:textId="77777777" w:rsidR="0051085A" w:rsidRPr="00835A05" w:rsidRDefault="0051085A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Dimensions Colis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Package Dimensions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L x H en cm)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CD34" w14:textId="77777777" w:rsidR="0051085A" w:rsidRPr="00835A05" w:rsidRDefault="0051085A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32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</w:t>
            </w: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</w:t>
            </w: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12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382A0441" w14:textId="77777777" w:rsidR="0051085A" w:rsidRPr="00835A05" w:rsidRDefault="0051085A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Poids</w:t>
            </w:r>
            <w:proofErr w:type="spell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Brut </w:t>
            </w:r>
            <w:proofErr w:type="spell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Colis</w:t>
            </w:r>
            <w:proofErr w:type="spell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  <w:lang w:val="en-GB"/>
              </w:rPr>
              <w:t xml:space="preserve">Package Gross Weight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(kg)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20C94" w14:textId="77777777" w:rsidR="0051085A" w:rsidRPr="00835A05" w:rsidRDefault="0051085A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US"/>
              </w:rPr>
              <w:t>3,6</w:t>
            </w:r>
            <w:r w:rsidRPr="00EF082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kg</w:t>
            </w:r>
          </w:p>
        </w:tc>
      </w:tr>
    </w:tbl>
    <w:p w14:paraId="3BEEC7E8" w14:textId="5534396B" w:rsidR="0051085A" w:rsidRPr="003A61E4" w:rsidRDefault="008006C0" w:rsidP="008006C0">
      <w:pPr>
        <w:jc w:val="right"/>
        <w:rPr>
          <w:color w:val="2E74B5" w:themeColor="accent1" w:themeShade="BF"/>
        </w:rPr>
      </w:pPr>
      <w:r>
        <w:rPr>
          <w:sz w:val="20"/>
          <w:szCs w:val="20"/>
        </w:rPr>
        <w:t>Mis à jour : 0</w:t>
      </w:r>
      <w:r w:rsidR="009376EB">
        <w:rPr>
          <w:sz w:val="20"/>
          <w:szCs w:val="20"/>
        </w:rPr>
        <w:t>8</w:t>
      </w:r>
      <w:r>
        <w:rPr>
          <w:sz w:val="20"/>
          <w:szCs w:val="20"/>
        </w:rPr>
        <w:t>/0</w:t>
      </w:r>
      <w:r w:rsidR="009376EB">
        <w:rPr>
          <w:sz w:val="20"/>
          <w:szCs w:val="20"/>
        </w:rPr>
        <w:t>2</w:t>
      </w:r>
      <w:r>
        <w:rPr>
          <w:sz w:val="20"/>
          <w:szCs w:val="20"/>
        </w:rPr>
        <w:t>/202</w:t>
      </w:r>
      <w:r w:rsidR="009376EB">
        <w:rPr>
          <w:sz w:val="20"/>
          <w:szCs w:val="20"/>
        </w:rPr>
        <w:t>3</w:t>
      </w:r>
      <w:r>
        <w:rPr>
          <w:sz w:val="20"/>
          <w:szCs w:val="20"/>
        </w:rPr>
        <w:t xml:space="preserve">  </w:t>
      </w:r>
    </w:p>
    <w:sectPr w:rsidR="0051085A" w:rsidRPr="003A61E4" w:rsidSect="0051085A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06F1F" w14:textId="77777777" w:rsidR="003249CF" w:rsidRDefault="003249CF" w:rsidP="00835A05">
      <w:pPr>
        <w:spacing w:after="0" w:line="240" w:lineRule="auto"/>
      </w:pPr>
      <w:r>
        <w:separator/>
      </w:r>
    </w:p>
  </w:endnote>
  <w:endnote w:type="continuationSeparator" w:id="0">
    <w:p w14:paraId="1D38DCCC" w14:textId="77777777" w:rsidR="003249CF" w:rsidRDefault="003249CF" w:rsidP="0083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7668" w14:textId="77777777" w:rsidR="003D1890" w:rsidRPr="00835A05" w:rsidRDefault="003D1890" w:rsidP="00835A05">
    <w:pPr>
      <w:pStyle w:val="Pieddepage"/>
      <w:jc w:val="center"/>
      <w:rPr>
        <w:sz w:val="18"/>
      </w:rPr>
    </w:pPr>
    <w:r w:rsidRPr="00835A05">
      <w:rPr>
        <w:sz w:val="18"/>
      </w:rPr>
      <w:t xml:space="preserve">UMAMI SAS – 2, avenue Jean Moulin 94120 </w:t>
    </w:r>
    <w:r w:rsidR="004B5AB2">
      <w:rPr>
        <w:sz w:val="18"/>
      </w:rPr>
      <w:t>Fontenay-sous-Bois</w:t>
    </w:r>
    <w:r w:rsidRPr="00835A05">
      <w:rPr>
        <w:sz w:val="18"/>
      </w:rPr>
      <w:t>, France</w:t>
    </w:r>
  </w:p>
  <w:p w14:paraId="63293112" w14:textId="77777777" w:rsidR="003D1890" w:rsidRPr="00290ECF" w:rsidRDefault="003D1890" w:rsidP="00835A05">
    <w:pPr>
      <w:pStyle w:val="Pieddepage"/>
      <w:jc w:val="center"/>
      <w:rPr>
        <w:sz w:val="18"/>
        <w:lang w:val="de-DE"/>
      </w:rPr>
    </w:pPr>
    <w:proofErr w:type="gramStart"/>
    <w:r w:rsidRPr="00290ECF">
      <w:rPr>
        <w:sz w:val="18"/>
        <w:lang w:val="de-DE"/>
      </w:rPr>
      <w:t>Tel :</w:t>
    </w:r>
    <w:proofErr w:type="gramEnd"/>
    <w:r w:rsidRPr="00290ECF">
      <w:rPr>
        <w:sz w:val="18"/>
        <w:lang w:val="de-DE"/>
      </w:rPr>
      <w:t xml:space="preserve"> +33 (0)1 43 94 97 91 – contact@umamiparis.com - www.umamiparis.com</w:t>
    </w:r>
  </w:p>
  <w:p w14:paraId="3E4C6FB5" w14:textId="77777777" w:rsidR="003D1890" w:rsidRPr="00835A05" w:rsidRDefault="003D1890" w:rsidP="00835A05">
    <w:pPr>
      <w:pStyle w:val="Pieddepage"/>
      <w:jc w:val="center"/>
      <w:rPr>
        <w:sz w:val="18"/>
      </w:rPr>
    </w:pPr>
    <w:r w:rsidRPr="00835A05">
      <w:rPr>
        <w:sz w:val="18"/>
      </w:rPr>
      <w:t xml:space="preserve">SAS au capital de </w:t>
    </w:r>
    <w:r w:rsidR="004B5AB2">
      <w:rPr>
        <w:sz w:val="18"/>
      </w:rPr>
      <w:t>425 000</w:t>
    </w:r>
    <w:r w:rsidRPr="00835A05">
      <w:rPr>
        <w:sz w:val="18"/>
      </w:rPr>
      <w:t xml:space="preserve"> euros – RCS 802 704 072 Créteil – SIRET : 802 704 072 00015 – TVA : FR25 802 704 072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295A6" w14:textId="77777777" w:rsidR="003249CF" w:rsidRDefault="003249CF" w:rsidP="00835A05">
      <w:pPr>
        <w:spacing w:after="0" w:line="240" w:lineRule="auto"/>
      </w:pPr>
      <w:r>
        <w:separator/>
      </w:r>
    </w:p>
  </w:footnote>
  <w:footnote w:type="continuationSeparator" w:id="0">
    <w:p w14:paraId="4DD46987" w14:textId="77777777" w:rsidR="003249CF" w:rsidRDefault="003249CF" w:rsidP="0083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DEE6" w14:textId="77777777" w:rsidR="003D1890" w:rsidRDefault="003D1890">
    <w:pPr>
      <w:pStyle w:val="En-tte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43A5D1ED" wp14:editId="4B7340BF">
          <wp:simplePos x="0" y="0"/>
          <wp:positionH relativeFrom="margin">
            <wp:posOffset>0</wp:posOffset>
          </wp:positionH>
          <wp:positionV relativeFrom="page">
            <wp:posOffset>19050</wp:posOffset>
          </wp:positionV>
          <wp:extent cx="1066800" cy="10668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ég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05"/>
    <w:rsid w:val="000009D4"/>
    <w:rsid w:val="00012183"/>
    <w:rsid w:val="00013BC8"/>
    <w:rsid w:val="000277DA"/>
    <w:rsid w:val="00077676"/>
    <w:rsid w:val="00081919"/>
    <w:rsid w:val="000C79AB"/>
    <w:rsid w:val="000D49B0"/>
    <w:rsid w:val="000D7782"/>
    <w:rsid w:val="000E28F4"/>
    <w:rsid w:val="000F0AA0"/>
    <w:rsid w:val="000F5B87"/>
    <w:rsid w:val="00102900"/>
    <w:rsid w:val="001050DA"/>
    <w:rsid w:val="001236B5"/>
    <w:rsid w:val="00125279"/>
    <w:rsid w:val="001258CB"/>
    <w:rsid w:val="00130B05"/>
    <w:rsid w:val="00143E71"/>
    <w:rsid w:val="001C66F0"/>
    <w:rsid w:val="001E2AA0"/>
    <w:rsid w:val="001F136A"/>
    <w:rsid w:val="00230451"/>
    <w:rsid w:val="00233AA7"/>
    <w:rsid w:val="002404CC"/>
    <w:rsid w:val="002679C3"/>
    <w:rsid w:val="00290ECF"/>
    <w:rsid w:val="002B057E"/>
    <w:rsid w:val="002B5290"/>
    <w:rsid w:val="002D13ED"/>
    <w:rsid w:val="002E2F42"/>
    <w:rsid w:val="00303997"/>
    <w:rsid w:val="003249CF"/>
    <w:rsid w:val="003307F6"/>
    <w:rsid w:val="00330AB6"/>
    <w:rsid w:val="003358DA"/>
    <w:rsid w:val="003828ED"/>
    <w:rsid w:val="0038430E"/>
    <w:rsid w:val="0038631F"/>
    <w:rsid w:val="003968B6"/>
    <w:rsid w:val="00397B12"/>
    <w:rsid w:val="003A61E4"/>
    <w:rsid w:val="003B6644"/>
    <w:rsid w:val="003D1890"/>
    <w:rsid w:val="003E1023"/>
    <w:rsid w:val="004545FD"/>
    <w:rsid w:val="004659C4"/>
    <w:rsid w:val="004726F3"/>
    <w:rsid w:val="004B5AB2"/>
    <w:rsid w:val="004C5F4B"/>
    <w:rsid w:val="004F4030"/>
    <w:rsid w:val="0051085A"/>
    <w:rsid w:val="0051222D"/>
    <w:rsid w:val="00522AC1"/>
    <w:rsid w:val="005408E4"/>
    <w:rsid w:val="00554429"/>
    <w:rsid w:val="0057704C"/>
    <w:rsid w:val="00584488"/>
    <w:rsid w:val="005A7ABA"/>
    <w:rsid w:val="005B45B3"/>
    <w:rsid w:val="005D12D5"/>
    <w:rsid w:val="006666DB"/>
    <w:rsid w:val="006946D4"/>
    <w:rsid w:val="006C643E"/>
    <w:rsid w:val="006D09BA"/>
    <w:rsid w:val="006D0F85"/>
    <w:rsid w:val="00725B94"/>
    <w:rsid w:val="007343F4"/>
    <w:rsid w:val="0075004D"/>
    <w:rsid w:val="007665B5"/>
    <w:rsid w:val="00796E3F"/>
    <w:rsid w:val="00797751"/>
    <w:rsid w:val="007A52A2"/>
    <w:rsid w:val="007B73C4"/>
    <w:rsid w:val="007F78EC"/>
    <w:rsid w:val="008006C0"/>
    <w:rsid w:val="00833211"/>
    <w:rsid w:val="00835A05"/>
    <w:rsid w:val="00843661"/>
    <w:rsid w:val="008660CB"/>
    <w:rsid w:val="008A64F1"/>
    <w:rsid w:val="008A6DFE"/>
    <w:rsid w:val="008B0AF4"/>
    <w:rsid w:val="008C43E4"/>
    <w:rsid w:val="008F1E33"/>
    <w:rsid w:val="009010CC"/>
    <w:rsid w:val="00925C55"/>
    <w:rsid w:val="009376EB"/>
    <w:rsid w:val="009510DE"/>
    <w:rsid w:val="009B423A"/>
    <w:rsid w:val="009C567A"/>
    <w:rsid w:val="00A16D25"/>
    <w:rsid w:val="00A47B93"/>
    <w:rsid w:val="00A518B6"/>
    <w:rsid w:val="00A634B3"/>
    <w:rsid w:val="00A703F0"/>
    <w:rsid w:val="00A779A6"/>
    <w:rsid w:val="00A91EF1"/>
    <w:rsid w:val="00AD1819"/>
    <w:rsid w:val="00AF4CFD"/>
    <w:rsid w:val="00B27070"/>
    <w:rsid w:val="00B458FF"/>
    <w:rsid w:val="00B85C9B"/>
    <w:rsid w:val="00B87F60"/>
    <w:rsid w:val="00B95906"/>
    <w:rsid w:val="00C42389"/>
    <w:rsid w:val="00C53D95"/>
    <w:rsid w:val="00C8313F"/>
    <w:rsid w:val="00C870B1"/>
    <w:rsid w:val="00C9406B"/>
    <w:rsid w:val="00CA6791"/>
    <w:rsid w:val="00CA7BF8"/>
    <w:rsid w:val="00CD68A3"/>
    <w:rsid w:val="00CF58C8"/>
    <w:rsid w:val="00D00900"/>
    <w:rsid w:val="00D51BE6"/>
    <w:rsid w:val="00D53A75"/>
    <w:rsid w:val="00D81A90"/>
    <w:rsid w:val="00D916D9"/>
    <w:rsid w:val="00D9181B"/>
    <w:rsid w:val="00DB59AD"/>
    <w:rsid w:val="00E00A26"/>
    <w:rsid w:val="00E267EF"/>
    <w:rsid w:val="00E36074"/>
    <w:rsid w:val="00E70FD0"/>
    <w:rsid w:val="00E75D76"/>
    <w:rsid w:val="00E84403"/>
    <w:rsid w:val="00EC35FC"/>
    <w:rsid w:val="00ED2EED"/>
    <w:rsid w:val="00EE7FF5"/>
    <w:rsid w:val="00EF0824"/>
    <w:rsid w:val="00EF0A6A"/>
    <w:rsid w:val="00EF1108"/>
    <w:rsid w:val="00F02E7D"/>
    <w:rsid w:val="00F87B54"/>
    <w:rsid w:val="00FA0CB2"/>
    <w:rsid w:val="00FA725B"/>
    <w:rsid w:val="00FC7902"/>
    <w:rsid w:val="00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5522F"/>
  <w15:docId w15:val="{E085D3AA-F56F-41C3-9173-01BD5134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A05"/>
  </w:style>
  <w:style w:type="paragraph" w:styleId="Pieddepage">
    <w:name w:val="footer"/>
    <w:basedOn w:val="Normal"/>
    <w:link w:val="PieddepageCar"/>
    <w:uiPriority w:val="99"/>
    <w:unhideWhenUsed/>
    <w:rsid w:val="0083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A05"/>
  </w:style>
  <w:style w:type="paragraph" w:styleId="Sansinterligne">
    <w:name w:val="No Spacing"/>
    <w:uiPriority w:val="1"/>
    <w:qFormat/>
    <w:rsid w:val="00102900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4C5F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7D8787A9B34CBEE88B62CDFBAA31" ma:contentTypeVersion="17" ma:contentTypeDescription="Create a new document." ma:contentTypeScope="" ma:versionID="b21f23bdfd02a39cebb54e1ce5b35e6c">
  <xsd:schema xmlns:xsd="http://www.w3.org/2001/XMLSchema" xmlns:xs="http://www.w3.org/2001/XMLSchema" xmlns:p="http://schemas.microsoft.com/office/2006/metadata/properties" xmlns:ns2="1389ee6b-b13a-473e-ba9e-e9e9b7e7113d" xmlns:ns3="0d68a0da-c7e4-4b40-97b8-6996033e060f" targetNamespace="http://schemas.microsoft.com/office/2006/metadata/properties" ma:root="true" ma:fieldsID="dfca9b8cca7879742b1888f9c2cc2e46" ns2:_="" ns3:_="">
    <xsd:import namespace="1389ee6b-b13a-473e-ba9e-e9e9b7e7113d"/>
    <xsd:import namespace="0d68a0da-c7e4-4b40-97b8-6996033e0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ee6b-b13a-473e-ba9e-e9e9b7e71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a0da-c7e4-4b40-97b8-6996033e0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70872c-3e38-4664-94f6-c804fc81fb39}" ma:internalName="TaxCatchAll" ma:showField="CatchAllData" ma:web="0d68a0da-c7e4-4b40-97b8-6996033e0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8a0da-c7e4-4b40-97b8-6996033e060f" xsi:nil="true"/>
    <lcf76f155ced4ddcb4097134ff3c332f xmlns="1389ee6b-b13a-473e-ba9e-e9e9b7e71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7DF1A0-350F-4009-9A32-CF7BABB599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A52F07-0C9C-45F5-8CBA-4D5B635C88F1}"/>
</file>

<file path=customXml/itemProps3.xml><?xml version="1.0" encoding="utf-8"?>
<ds:datastoreItem xmlns:ds="http://schemas.openxmlformats.org/officeDocument/2006/customXml" ds:itemID="{567E0885-67D9-4951-805E-E64890CCCDDB}"/>
</file>

<file path=customXml/itemProps4.xml><?xml version="1.0" encoding="utf-8"?>
<ds:datastoreItem xmlns:ds="http://schemas.openxmlformats.org/officeDocument/2006/customXml" ds:itemID="{F811088F-323A-419A-B915-3FD019990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Umami</dc:creator>
  <cp:keywords/>
  <dc:description/>
  <cp:lastModifiedBy>shirai ayumi</cp:lastModifiedBy>
  <cp:revision>9</cp:revision>
  <dcterms:created xsi:type="dcterms:W3CDTF">2017-05-04T09:07:00Z</dcterms:created>
  <dcterms:modified xsi:type="dcterms:W3CDTF">2023-02-08T16:12:00Z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0x010100B0227D8787A9B34CBEE88B62CDFBAA31</vt:lpwstr>
  </property>
</Properties>
</file>