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276"/>
        <w:gridCol w:w="1984"/>
      </w:tblGrid>
      <w:tr w:rsidR="00EE7E23" w:rsidRPr="00835A05" w14:paraId="7F5583A5" w14:textId="77777777" w:rsidTr="007F78EC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A206" w14:textId="77777777" w:rsidR="00EE7E23" w:rsidRPr="00835A05" w:rsidRDefault="00EE7E23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8B7F5" w14:textId="77777777" w:rsidR="002441F4" w:rsidRDefault="002441F4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  <w:p w14:paraId="08D5DFDD" w14:textId="77777777" w:rsidR="002441F4" w:rsidRDefault="002441F4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  <w:p w14:paraId="0FF9DB0F" w14:textId="77777777" w:rsidR="00EE7E23" w:rsidRPr="00835A05" w:rsidRDefault="00EE7E23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Fiche Technique Produit </w:t>
            </w:r>
            <w:r w:rsidRPr="00841C7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</w:rPr>
              <w:t>132</w:t>
            </w:r>
          </w:p>
        </w:tc>
      </w:tr>
      <w:tr w:rsidR="00EE7E23" w:rsidRPr="00835A05" w14:paraId="1E8F01C4" w14:textId="77777777" w:rsidTr="00FA0CB2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84FCC" w14:textId="77777777" w:rsidR="00EE7E23" w:rsidRPr="00835A05" w:rsidRDefault="00EE7E23" w:rsidP="00A16D2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623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0A0C84" w14:textId="77777777" w:rsidR="00EE7E23" w:rsidRPr="00835A05" w:rsidRDefault="00EE7E23" w:rsidP="00835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EE7E23" w:rsidRPr="000B03DB" w14:paraId="065C6377" w14:textId="77777777" w:rsidTr="00A16D25">
        <w:trPr>
          <w:trHeight w:val="383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7F90" w14:textId="77777777" w:rsidR="00EE7E23" w:rsidRPr="00A16D25" w:rsidRDefault="00EE7E23" w:rsidP="00A16D25">
            <w:pPr>
              <w:jc w:val="center"/>
            </w:pPr>
            <w:r w:rsidRPr="00EE7E23">
              <w:rPr>
                <w:b/>
                <w:bCs/>
                <w:noProof/>
                <w:lang w:eastAsia="zh-CN"/>
              </w:rPr>
              <w:drawing>
                <wp:inline distT="0" distB="0" distL="0" distR="0" wp14:anchorId="579154B0" wp14:editId="7D6AD4B3">
                  <wp:extent cx="1219200" cy="1824239"/>
                  <wp:effectExtent l="0" t="0" r="0" b="508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PHAEL\New Google Drive\UMAMI\ACHATS\Fiches techniques à jour\Modèle et document source\Links\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824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D74F354" w14:textId="77777777" w:rsidR="00764659" w:rsidRDefault="00EE7E23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E7E2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Poudre de charbon de bambou (15 microns) 50g</w:t>
            </w:r>
            <w:r w:rsidRPr="00EE7E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</w:p>
          <w:p w14:paraId="0B819C78" w14:textId="15F75B44" w:rsidR="00EE7E23" w:rsidRPr="00764659" w:rsidRDefault="00EE7E23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4659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>Bamboo Charcoal Powder (15 Microns) 50g</w:t>
            </w:r>
          </w:p>
        </w:tc>
      </w:tr>
      <w:tr w:rsidR="00EE7E23" w:rsidRPr="00835A05" w14:paraId="7BFD1FB8" w14:textId="77777777" w:rsidTr="00FA0CB2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16084BB" w14:textId="77777777" w:rsidR="00EE7E23" w:rsidRPr="00764659" w:rsidRDefault="00EE7E23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0ABC4" w14:textId="77777777" w:rsidR="00EE7E23" w:rsidRPr="00835A05" w:rsidRDefault="00EE7E2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produit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Reference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A29A9" w14:textId="77777777" w:rsidR="00EE7E23" w:rsidRPr="00835A05" w:rsidRDefault="00EE7E2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41C7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132</w:t>
            </w:r>
          </w:p>
        </w:tc>
      </w:tr>
      <w:tr w:rsidR="00EE7E23" w:rsidRPr="00A16D25" w14:paraId="4C707E32" w14:textId="77777777" w:rsidTr="000277DA">
        <w:trPr>
          <w:trHeight w:val="500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8B6C244" w14:textId="77777777" w:rsidR="00EE7E23" w:rsidRPr="00835A05" w:rsidRDefault="00EE7E23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6477E3F" w14:textId="77777777" w:rsidR="00EE7E23" w:rsidRPr="00835A05" w:rsidRDefault="00EE7E2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Société productrice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Producing firm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C32509" w14:textId="77777777" w:rsidR="00EE7E23" w:rsidRPr="00B87F60" w:rsidRDefault="00EE7E2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1C7E">
              <w:rPr>
                <w:rFonts w:ascii="Calibri" w:eastAsia="Times New Roman" w:hAnsi="Calibri" w:cs="Times New Roman"/>
                <w:noProof/>
                <w:color w:val="000000"/>
                <w:sz w:val="20"/>
                <w:lang w:val="en-US"/>
              </w:rPr>
              <w:t>Yamagishi Chikuzaiten Co.,Ltd</w:t>
            </w:r>
          </w:p>
        </w:tc>
      </w:tr>
      <w:tr w:rsidR="00EE7E23" w:rsidRPr="00835A05" w14:paraId="71E7DCD8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2A61949" w14:textId="77777777" w:rsidR="00EE7E23" w:rsidRPr="00B87F60" w:rsidRDefault="00EE7E23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4C630" w14:textId="77777777" w:rsidR="00EE7E23" w:rsidRPr="00835A05" w:rsidRDefault="00EE7E2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EAN 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3C98C" w14:textId="77777777" w:rsidR="00EE7E23" w:rsidRPr="00835A05" w:rsidRDefault="00FB1037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10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3700917901328</w:t>
            </w:r>
          </w:p>
        </w:tc>
      </w:tr>
      <w:tr w:rsidR="00EE7E23" w:rsidRPr="00835A05" w14:paraId="5577647B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7103444" w14:textId="77777777" w:rsidR="00EE7E23" w:rsidRPr="00835A05" w:rsidRDefault="00EE7E23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3B200D2" w14:textId="77777777" w:rsidR="00EE7E23" w:rsidRPr="00835A05" w:rsidRDefault="00EE7E2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douane(HS)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Customs code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ED67C9E" w14:textId="77777777" w:rsidR="00EE7E23" w:rsidRPr="00835A05" w:rsidRDefault="00EE7E2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41C7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4402100090</w:t>
            </w:r>
          </w:p>
        </w:tc>
      </w:tr>
      <w:tr w:rsidR="00EE7E23" w:rsidRPr="00835A05" w14:paraId="1944183F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056AD88" w14:textId="77777777" w:rsidR="00EE7E23" w:rsidRPr="00835A05" w:rsidRDefault="00EE7E23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C14FE" w14:textId="77777777" w:rsidR="00EE7E23" w:rsidRPr="00835A05" w:rsidRDefault="00EE7E2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Origine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Origin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E4545" w14:textId="77777777" w:rsidR="00EE7E23" w:rsidRPr="00835A05" w:rsidRDefault="00EE7E2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Japon / </w:t>
            </w:r>
            <w:r w:rsidRPr="00835A05"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  <w:t>Japan</w:t>
            </w:r>
          </w:p>
        </w:tc>
      </w:tr>
      <w:tr w:rsidR="00EE7E23" w:rsidRPr="00FA0CB2" w14:paraId="433EB3F1" w14:textId="77777777" w:rsidTr="000277DA">
        <w:trPr>
          <w:trHeight w:val="514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6462FADB" w14:textId="77777777" w:rsidR="00EE7E23" w:rsidRPr="00835A05" w:rsidRDefault="00EE7E23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43E98D2" w14:textId="77777777" w:rsidR="00EE7E23" w:rsidRPr="00835A05" w:rsidRDefault="00EE7E2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Conditionnement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Conditionning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0799465" w14:textId="77777777" w:rsidR="00EE7E23" w:rsidRPr="000E28F4" w:rsidRDefault="00EE7E23" w:rsidP="000277D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41C7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Doypack</w:t>
            </w:r>
            <w:r w:rsidRPr="000E28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Pr="00841C7E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Doypack</w:t>
            </w:r>
          </w:p>
        </w:tc>
      </w:tr>
      <w:tr w:rsidR="00EE7E23" w:rsidRPr="00835A05" w14:paraId="0178DFBE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78A08CE" w14:textId="77777777" w:rsidR="00EE7E23" w:rsidRPr="000E28F4" w:rsidRDefault="00EE7E23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0A206" w14:textId="77777777" w:rsidR="00EE7E23" w:rsidRPr="00835A05" w:rsidRDefault="00EE7E23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Produit bio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Organic product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49C32" w14:textId="77777777" w:rsidR="00EE7E23" w:rsidRPr="00835A05" w:rsidRDefault="00EE7E23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1C7E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841C7E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EE7E23" w:rsidRPr="00835A05" w14:paraId="5A6C3B94" w14:textId="77777777" w:rsidTr="007F78EC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52C2AA2" w14:textId="77777777" w:rsidR="00EE7E23" w:rsidRPr="00835A05" w:rsidRDefault="00EE7E23" w:rsidP="00835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Composition et utilisation / </w:t>
            </w:r>
            <w:r w:rsidRPr="00835A05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20"/>
                <w:szCs w:val="20"/>
              </w:rPr>
              <w:t>Composition and use</w:t>
            </w:r>
          </w:p>
        </w:tc>
      </w:tr>
      <w:tr w:rsidR="00EE7E23" w:rsidRPr="000B03DB" w14:paraId="50E3F57E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53680FC" w14:textId="77777777" w:rsidR="00EE7E23" w:rsidRPr="007F78EC" w:rsidRDefault="00EE7E23" w:rsidP="000277DA">
            <w:pPr>
              <w:pStyle w:val="Sansinterligne"/>
              <w:rPr>
                <w:sz w:val="20"/>
              </w:rPr>
            </w:pPr>
            <w:r w:rsidRPr="007F78EC">
              <w:rPr>
                <w:sz w:val="20"/>
              </w:rPr>
              <w:t xml:space="preserve">Ingrédients / </w:t>
            </w:r>
            <w:r w:rsidRPr="007F78EC">
              <w:rPr>
                <w:i/>
                <w:iCs/>
                <w:color w:val="2F75B5"/>
                <w:sz w:val="20"/>
              </w:rPr>
              <w:t>Ingredients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6FF0809" w14:textId="3A1464FB" w:rsidR="00EE7E23" w:rsidRPr="00EE7E23" w:rsidRDefault="00EE7E23" w:rsidP="000277DA">
            <w:pPr>
              <w:pStyle w:val="Sansinterligne"/>
              <w:rPr>
                <w:i/>
                <w:color w:val="2E74B5" w:themeColor="accent1" w:themeShade="BF"/>
                <w:sz w:val="20"/>
                <w:lang w:val="en-US"/>
              </w:rPr>
            </w:pPr>
            <w:r w:rsidRPr="00EE7E23">
              <w:rPr>
                <w:noProof/>
                <w:sz w:val="20"/>
                <w:lang w:val="en-US"/>
              </w:rPr>
              <w:t>Bambou Moso (Phyllostachys edulis)</w:t>
            </w:r>
            <w:r w:rsidR="00764659">
              <w:rPr>
                <w:noProof/>
                <w:sz w:val="20"/>
                <w:lang w:val="en-US"/>
              </w:rPr>
              <w:t xml:space="preserve"> 100%</w:t>
            </w:r>
            <w:r w:rsidRPr="00EE7E23">
              <w:rPr>
                <w:sz w:val="20"/>
                <w:lang w:val="en-US"/>
              </w:rPr>
              <w:t xml:space="preserve"> / </w:t>
            </w:r>
            <w:r w:rsidRPr="00EE7E23">
              <w:rPr>
                <w:i/>
                <w:noProof/>
                <w:color w:val="2E74B5" w:themeColor="accent1" w:themeShade="BF"/>
                <w:sz w:val="20"/>
                <w:lang w:val="en-US"/>
              </w:rPr>
              <w:t>Moso Bamboo (Phyllostachys edulis)</w:t>
            </w:r>
            <w:r w:rsidRPr="00EE7E23">
              <w:rPr>
                <w:i/>
                <w:color w:val="2E74B5" w:themeColor="accent1" w:themeShade="BF"/>
                <w:sz w:val="20"/>
                <w:lang w:val="en-US"/>
              </w:rPr>
              <w:t xml:space="preserve"> </w:t>
            </w:r>
            <w:r w:rsidR="00764659">
              <w:rPr>
                <w:i/>
                <w:color w:val="2E74B5" w:themeColor="accent1" w:themeShade="BF"/>
                <w:sz w:val="20"/>
                <w:lang w:val="en-US"/>
              </w:rPr>
              <w:t>100%</w:t>
            </w:r>
          </w:p>
        </w:tc>
      </w:tr>
      <w:tr w:rsidR="00EE7E23" w:rsidRPr="00EF0824" w14:paraId="503E5D5C" w14:textId="77777777" w:rsidTr="00584488">
        <w:trPr>
          <w:trHeight w:val="24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44DD3C4" w14:textId="77777777" w:rsidR="00EE7E23" w:rsidRPr="00C8313F" w:rsidRDefault="00EE7E23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Allergènes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Allergens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8C1DCBF" w14:textId="77777777" w:rsidR="00EE7E23" w:rsidRPr="00EF0824" w:rsidRDefault="00EE7E23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</w:p>
        </w:tc>
      </w:tr>
      <w:tr w:rsidR="00EE7E23" w:rsidRPr="00835A05" w14:paraId="72FBA071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3906153" w14:textId="77777777" w:rsidR="00EE7E23" w:rsidRPr="007F78EC" w:rsidRDefault="00EE7E23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OGM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GMO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4F26AE4" w14:textId="7F0976E6" w:rsidR="00EE7E23" w:rsidRPr="00C8313F" w:rsidRDefault="00764659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1C7E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841C7E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EE7E23" w:rsidRPr="00835A05" w14:paraId="07CEFA70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3A46F34E" w14:textId="77777777" w:rsidR="00EE7E23" w:rsidRPr="007F78EC" w:rsidRDefault="00EE7E23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DLUO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Shelf Life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4EF0D2AC" w14:textId="77777777" w:rsidR="00EE7E23" w:rsidRPr="007F78EC" w:rsidRDefault="00EE7E23" w:rsidP="00584488">
            <w:pPr>
              <w:spacing w:after="0" w:line="240" w:lineRule="auto"/>
              <w:rPr>
                <w:rFonts w:eastAsia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41C7E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Sans durée de vie</w:t>
            </w: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841C7E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Unlimited shelf life</w:t>
            </w:r>
          </w:p>
        </w:tc>
      </w:tr>
      <w:tr w:rsidR="00EE7E23" w:rsidRPr="00A16D25" w14:paraId="6FC902D0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6A4805" w14:textId="77777777" w:rsidR="00EE7E23" w:rsidRPr="007F78EC" w:rsidRDefault="00EE7E23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color w:val="000000"/>
                <w:sz w:val="20"/>
              </w:rPr>
              <w:t xml:space="preserve">Conservation / </w:t>
            </w:r>
            <w:r w:rsidRPr="007F78EC">
              <w:rPr>
                <w:i/>
                <w:color w:val="2E74B5" w:themeColor="accent1" w:themeShade="BF"/>
                <w:sz w:val="20"/>
              </w:rPr>
              <w:t>Storage conditions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A59BD89" w14:textId="77777777" w:rsidR="00EE7E23" w:rsidRPr="00A16D25" w:rsidRDefault="00EE7E23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1C7E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Conserver à température ambiante, dans un endroit sec et à l'abri de la lumière.</w:t>
            </w:r>
            <w:r w:rsidRPr="00A16D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841C7E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at room temperature, in a dry place, away from sunlight.</w:t>
            </w:r>
          </w:p>
        </w:tc>
      </w:tr>
      <w:tr w:rsidR="00EE7E23" w:rsidRPr="00A703F0" w14:paraId="4CFD7B4D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0D7DE1CC" w14:textId="77777777" w:rsidR="00EE7E23" w:rsidRPr="007F78EC" w:rsidRDefault="00EE7E23" w:rsidP="00584488">
            <w:pPr>
              <w:pStyle w:val="Sansinterligne"/>
              <w:rPr>
                <w:color w:val="000000"/>
                <w:sz w:val="20"/>
              </w:rPr>
            </w:pPr>
            <w:r w:rsidRPr="007F78EC">
              <w:rPr>
                <w:sz w:val="20"/>
              </w:rPr>
              <w:t xml:space="preserve">Après ouverture / </w:t>
            </w:r>
            <w:r w:rsidRPr="007F78EC">
              <w:rPr>
                <w:i/>
                <w:iCs/>
                <w:color w:val="2F75B5"/>
                <w:sz w:val="20"/>
              </w:rPr>
              <w:t>After opening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314C08E1" w14:textId="77777777" w:rsidR="00EE7E23" w:rsidRPr="00EE7E23" w:rsidRDefault="00EE7E23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1C7E">
              <w:rPr>
                <w:rFonts w:eastAsia="Times New Roman" w:cs="Times New Roman"/>
                <w:noProof/>
                <w:sz w:val="20"/>
                <w:szCs w:val="20"/>
              </w:rPr>
              <w:t>Conserver à température ambiante, dans un endroit sec et à l'abri de la lumière.</w:t>
            </w:r>
            <w:r w:rsidRPr="00CF58C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EE7E23">
              <w:rPr>
                <w:rFonts w:eastAsia="Times New Roman" w:cs="Times New Roman"/>
                <w:sz w:val="20"/>
                <w:szCs w:val="20"/>
              </w:rPr>
              <w:t xml:space="preserve">/ </w:t>
            </w:r>
            <w:r w:rsidRPr="00EE7E23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at room temperature, in a dry place, away from sunlight.</w:t>
            </w:r>
          </w:p>
        </w:tc>
      </w:tr>
      <w:tr w:rsidR="00EE7E23" w:rsidRPr="00A16D25" w14:paraId="4EF37027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701177" w14:textId="77777777" w:rsidR="00EE7E23" w:rsidRPr="007F78EC" w:rsidRDefault="00EE7E23" w:rsidP="005844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F78EC">
              <w:rPr>
                <w:sz w:val="20"/>
              </w:rPr>
              <w:t xml:space="preserve">Description / </w:t>
            </w:r>
            <w:r w:rsidRPr="007F78EC">
              <w:rPr>
                <w:i/>
                <w:iCs/>
                <w:color w:val="2F75B5"/>
                <w:sz w:val="20"/>
              </w:rPr>
              <w:t>Description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D5AC98F" w14:textId="77777777" w:rsidR="00EE7E23" w:rsidRPr="00EF0824" w:rsidRDefault="00EE7E23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16D25">
              <w:rPr>
                <w:sz w:val="20"/>
              </w:rPr>
              <w:t xml:space="preserve"> </w:t>
            </w:r>
            <w:r w:rsidRPr="00EF0824">
              <w:rPr>
                <w:sz w:val="20"/>
                <w:lang w:val="en-US"/>
              </w:rPr>
              <w:t xml:space="preserve">/ </w:t>
            </w:r>
          </w:p>
        </w:tc>
      </w:tr>
      <w:tr w:rsidR="00EE7E23" w:rsidRPr="00B87F60" w14:paraId="3A63D54B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6C227616" w14:textId="77777777" w:rsidR="00EE7E23" w:rsidRPr="007F78EC" w:rsidRDefault="00EE7E23" w:rsidP="00584488">
            <w:pPr>
              <w:spacing w:after="0" w:line="240" w:lineRule="auto"/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Mode d’emploi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Application advice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011915BE" w14:textId="77777777" w:rsidR="00EE7E23" w:rsidRPr="00EF0824" w:rsidRDefault="00EE7E23" w:rsidP="00584488">
            <w:pPr>
              <w:spacing w:after="0" w:line="240" w:lineRule="auto"/>
              <w:rPr>
                <w:lang w:val="en-US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</w:tr>
      <w:tr w:rsidR="00EE7E23" w:rsidRPr="00B87F60" w14:paraId="2BE4A067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A6BBA" w14:textId="77777777" w:rsidR="00EE7E23" w:rsidRPr="00EF0824" w:rsidRDefault="00EE7E23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37677" w14:textId="77777777" w:rsidR="00EE7E23" w:rsidRPr="00EF0824" w:rsidRDefault="00EE7E23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E7E23" w:rsidRPr="00835A05" w14:paraId="45D531AB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EA5BEB" w14:textId="77777777" w:rsidR="00EE7E23" w:rsidRPr="00835A05" w:rsidRDefault="00EE7E23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Valeur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nutritionnelle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moyennes (pour ) / </w:t>
            </w:r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Nutrition facts (pe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r ):</w:t>
            </w:r>
          </w:p>
        </w:tc>
      </w:tr>
      <w:tr w:rsidR="00EE7E23" w:rsidRPr="00835A05" w14:paraId="1D6D59D6" w14:textId="77777777" w:rsidTr="005B45B3">
        <w:trPr>
          <w:trHeight w:val="25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F4B29" w14:textId="77777777" w:rsidR="00EE7E23" w:rsidRPr="00835A05" w:rsidRDefault="00EE7E2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Valeur énergétique moyenne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Average energy value: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315CB" w14:textId="77777777" w:rsidR="00EE7E23" w:rsidRPr="00835A05" w:rsidRDefault="00EE7E2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80BE6" w14:textId="77777777" w:rsidR="00EE7E23" w:rsidRPr="00835A05" w:rsidRDefault="00EE7E2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kcal</w:t>
            </w:r>
          </w:p>
        </w:tc>
      </w:tr>
      <w:tr w:rsidR="00EE7E23" w:rsidRPr="00835A05" w14:paraId="4E947CCB" w14:textId="77777777" w:rsidTr="005B45B3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3412" w14:textId="4B7CB3B1" w:rsidR="00EE7E23" w:rsidRPr="00835A05" w:rsidRDefault="00764659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Matières grasses</w:t>
            </w:r>
            <w:r w:rsidR="00EE7E23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="00EE7E23"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Fat: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5B66" w14:textId="77777777" w:rsidR="00EE7E23" w:rsidRPr="00835A05" w:rsidRDefault="00EE7E2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D2F1E" w14:textId="77777777" w:rsidR="00EE7E23" w:rsidRPr="00835A05" w:rsidRDefault="00EE7E2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Glucides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Carbohydrate: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94A7" w14:textId="77777777" w:rsidR="00EE7E23" w:rsidRPr="00835A05" w:rsidRDefault="00EE7E2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EE7E23" w:rsidRPr="00835A05" w14:paraId="346D34F2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6571" w14:textId="77777777" w:rsidR="00EE7E23" w:rsidRPr="00835A05" w:rsidRDefault="00EE7E2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dont saturés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 saturated: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6E5" w14:textId="77777777" w:rsidR="00EE7E23" w:rsidRPr="00835A05" w:rsidRDefault="00EE7E2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C1F6AC" w14:textId="77777777" w:rsidR="00EE7E23" w:rsidRPr="00835A05" w:rsidRDefault="00EE7E2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dont sucres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 sugar: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10943" w14:textId="77777777" w:rsidR="00EE7E23" w:rsidRPr="00835A05" w:rsidRDefault="00EE7E2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EE7E23" w:rsidRPr="00835A05" w14:paraId="22A3E4E7" w14:textId="77777777" w:rsidTr="005B45B3">
        <w:trPr>
          <w:trHeight w:val="27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94E714" w14:textId="77777777" w:rsidR="00EE7E23" w:rsidRPr="00835A05" w:rsidRDefault="00EE7E2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Sel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Salt: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C8D3" w14:textId="77777777" w:rsidR="00EE7E23" w:rsidRPr="00835A05" w:rsidRDefault="00EE7E2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3322955" w14:textId="77777777" w:rsidR="00EE7E23" w:rsidRPr="00835A05" w:rsidRDefault="00EE7E2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Protéines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Protein: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8842F" w14:textId="77777777" w:rsidR="00EE7E23" w:rsidRPr="00835A05" w:rsidRDefault="00EE7E2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EE7E23" w:rsidRPr="00835A05" w14:paraId="5439ACFA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4914611" w14:textId="77777777" w:rsidR="00EE7E23" w:rsidRPr="00835A05" w:rsidRDefault="00EE7E23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Informations logistiques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Logistic informations</w:t>
            </w:r>
          </w:p>
        </w:tc>
      </w:tr>
      <w:tr w:rsidR="00EE7E23" w:rsidRPr="00835A05" w14:paraId="1534E253" w14:textId="77777777" w:rsidTr="008F1E33">
        <w:trPr>
          <w:trHeight w:val="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D281" w14:textId="77777777" w:rsidR="00EE7E23" w:rsidRPr="00835A05" w:rsidRDefault="00EE7E2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Volume Net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Net volume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76FA" w14:textId="77777777" w:rsidR="00EE7E23" w:rsidRPr="00835A05" w:rsidRDefault="00EE7E2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EE4609" w14:textId="77777777" w:rsidR="00EE7E23" w:rsidRPr="00835A05" w:rsidRDefault="00EE7E2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Poids Net /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Net Weight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1B2CC" w14:textId="77777777" w:rsidR="00EE7E23" w:rsidRPr="00835A05" w:rsidRDefault="00EE7E2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41C7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50g</w:t>
            </w:r>
          </w:p>
        </w:tc>
      </w:tr>
      <w:tr w:rsidR="00EE7E23" w:rsidRPr="00835A05" w14:paraId="29F53EEB" w14:textId="77777777" w:rsidTr="008F1E33">
        <w:trPr>
          <w:trHeight w:val="25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560E" w14:textId="77777777" w:rsidR="00EE7E23" w:rsidRPr="00835A05" w:rsidRDefault="00EE7E2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Poids Brut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Gross Weight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3101" w14:textId="7B0933FA" w:rsidR="00EE7E23" w:rsidRPr="00835A05" w:rsidRDefault="000B03D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EE7E23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1A5A4" w14:textId="77777777" w:rsidR="00EE7E23" w:rsidRPr="00835A05" w:rsidRDefault="00EE7E2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57C59D8" w14:textId="77777777" w:rsidR="00EE7E23" w:rsidRPr="00835A05" w:rsidRDefault="00EE7E2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FB3E5" w14:textId="77777777" w:rsidR="00EE7E23" w:rsidRPr="00835A05" w:rsidRDefault="00EE7E2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7E23" w:rsidRPr="00835A05" w14:paraId="743E1A51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9856" w14:textId="77777777" w:rsidR="00EE7E23" w:rsidRPr="00835A05" w:rsidRDefault="00EE7E2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Colisage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E259" w14:textId="77777777" w:rsidR="00EE7E23" w:rsidRPr="00835A05" w:rsidRDefault="00C43816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</w:t>
            </w:r>
            <w:r w:rsidR="00EE7E23" w:rsidRPr="00841C7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</w:t>
            </w:r>
            <w:r w:rsidR="00EE7E23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EB58A3" w14:textId="77777777" w:rsidR="00EE7E23" w:rsidRPr="00835A05" w:rsidRDefault="00EE7E2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Poids Net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>Package Net Weight</w:t>
            </w:r>
            <w:r w:rsidRPr="00835A0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412B3" w14:textId="77777777" w:rsidR="00EE7E23" w:rsidRPr="00835A05" w:rsidRDefault="00EE7E2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94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51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0,</w:t>
            </w:r>
            <w:r w:rsidRPr="00841C7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5</w:t>
            </w:r>
            <w:r w:rsidRPr="003039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  <w:tr w:rsidR="00EE7E23" w:rsidRPr="00835A05" w14:paraId="08766381" w14:textId="77777777" w:rsidTr="005B45B3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848599" w14:textId="77777777" w:rsidR="00EE7E23" w:rsidRPr="00835A05" w:rsidRDefault="00EE7E2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Dimensions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Package Dimensions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L x H en cm)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05D7" w14:textId="77777777" w:rsidR="00EE7E23" w:rsidRPr="00835A05" w:rsidRDefault="00C43816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MERGEFIELD Profondeur_carton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E11C6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33,5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MERGEFIELD Largeur_carton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E11C6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MERGEFIELD Hauteur_carton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E11C6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EE7E23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721AD8FA" w14:textId="77777777" w:rsidR="00EE7E23" w:rsidRPr="00835A05" w:rsidRDefault="00EE7E2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Poids Brut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 xml:space="preserve">Package Gross Weight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2E0CA" w14:textId="77777777" w:rsidR="00EE7E23" w:rsidRPr="00835A05" w:rsidRDefault="00EE7E2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0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</w:tbl>
    <w:p w14:paraId="767CBFE8" w14:textId="77777777" w:rsidR="00764659" w:rsidRDefault="00764659" w:rsidP="00764659">
      <w:pPr>
        <w:jc w:val="right"/>
        <w:rPr>
          <w:sz w:val="20"/>
          <w:szCs w:val="20"/>
        </w:rPr>
      </w:pPr>
    </w:p>
    <w:p w14:paraId="37EAFCC1" w14:textId="776498E7" w:rsidR="00764659" w:rsidRDefault="00764659" w:rsidP="00764659">
      <w:pPr>
        <w:jc w:val="right"/>
        <w:rPr>
          <w:color w:val="2E74B5" w:themeColor="accent1" w:themeShade="BF"/>
        </w:rPr>
      </w:pPr>
      <w:r>
        <w:rPr>
          <w:sz w:val="20"/>
          <w:szCs w:val="20"/>
        </w:rPr>
        <w:t>Mis à jour : 14/05/2020</w:t>
      </w:r>
    </w:p>
    <w:p w14:paraId="40D3EF3B" w14:textId="77777777" w:rsidR="00EE7E23" w:rsidRDefault="00EE7E23" w:rsidP="00835A05">
      <w:pPr>
        <w:rPr>
          <w:color w:val="2E74B5" w:themeColor="accent1" w:themeShade="BF"/>
        </w:rPr>
        <w:sectPr w:rsidR="00EE7E23" w:rsidSect="00EE7E2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D8D7A16" w14:textId="77777777" w:rsidR="00EE7E23" w:rsidRPr="003A61E4" w:rsidRDefault="00EE7E23" w:rsidP="00835A05">
      <w:pPr>
        <w:rPr>
          <w:color w:val="2E74B5" w:themeColor="accent1" w:themeShade="BF"/>
        </w:rPr>
      </w:pPr>
    </w:p>
    <w:sectPr w:rsidR="00EE7E23" w:rsidRPr="003A61E4" w:rsidSect="00EE7E23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390F" w14:textId="77777777" w:rsidR="00B13961" w:rsidRDefault="00B13961" w:rsidP="00835A05">
      <w:pPr>
        <w:spacing w:after="0" w:line="240" w:lineRule="auto"/>
      </w:pPr>
      <w:r>
        <w:separator/>
      </w:r>
    </w:p>
  </w:endnote>
  <w:endnote w:type="continuationSeparator" w:id="0">
    <w:p w14:paraId="2CA87944" w14:textId="77777777" w:rsidR="00B13961" w:rsidRDefault="00B13961" w:rsidP="0083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70C5" w14:textId="77777777" w:rsidR="00EE7E23" w:rsidRPr="00835A05" w:rsidRDefault="00EE7E23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41A7031E" w14:textId="77777777" w:rsidR="00EE7E23" w:rsidRPr="00290ECF" w:rsidRDefault="00EE7E23" w:rsidP="00835A05">
    <w:pPr>
      <w:pStyle w:val="Pieddepage"/>
      <w:jc w:val="center"/>
      <w:rPr>
        <w:sz w:val="18"/>
        <w:lang w:val="de-DE"/>
      </w:rPr>
    </w:pPr>
    <w:r w:rsidRPr="00290ECF">
      <w:rPr>
        <w:sz w:val="18"/>
        <w:lang w:val="de-DE"/>
      </w:rPr>
      <w:t>Tel : +33 (0)1 43 94 97 91 – contact@umamiparis.com - www.umamiparis.com</w:t>
    </w:r>
  </w:p>
  <w:p w14:paraId="3F2F6FAA" w14:textId="77777777" w:rsidR="00EE7E23" w:rsidRPr="00835A05" w:rsidRDefault="00EE7E23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BBA1" w14:textId="77777777" w:rsidR="00177E9D" w:rsidRPr="00835A05" w:rsidRDefault="00177E9D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5964F012" w14:textId="77777777" w:rsidR="00177E9D" w:rsidRPr="00290ECF" w:rsidRDefault="00177E9D" w:rsidP="00835A05">
    <w:pPr>
      <w:pStyle w:val="Pieddepage"/>
      <w:jc w:val="center"/>
      <w:rPr>
        <w:sz w:val="18"/>
        <w:lang w:val="de-DE"/>
      </w:rPr>
    </w:pPr>
    <w:r w:rsidRPr="00290ECF">
      <w:rPr>
        <w:sz w:val="18"/>
        <w:lang w:val="de-DE"/>
      </w:rPr>
      <w:t>Tel : +33 (0)1 43 94 97 91 – contact@umamiparis.com - www.umamiparis.com</w:t>
    </w:r>
  </w:p>
  <w:p w14:paraId="105AC18D" w14:textId="77777777" w:rsidR="00177E9D" w:rsidRPr="00835A05" w:rsidRDefault="00177E9D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2A8C" w14:textId="77777777" w:rsidR="00B13961" w:rsidRDefault="00B13961" w:rsidP="00835A05">
      <w:pPr>
        <w:spacing w:after="0" w:line="240" w:lineRule="auto"/>
      </w:pPr>
      <w:r>
        <w:separator/>
      </w:r>
    </w:p>
  </w:footnote>
  <w:footnote w:type="continuationSeparator" w:id="0">
    <w:p w14:paraId="293950BE" w14:textId="77777777" w:rsidR="00B13961" w:rsidRDefault="00B13961" w:rsidP="0083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DA14" w14:textId="77777777" w:rsidR="00EE7E23" w:rsidRDefault="00EE7E23">
    <w:pPr>
      <w:pStyle w:val="En-tte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3EA34F7C" wp14:editId="1A2D2D5A">
          <wp:simplePos x="0" y="0"/>
          <wp:positionH relativeFrom="margin">
            <wp:posOffset>128905</wp:posOffset>
          </wp:positionH>
          <wp:positionV relativeFrom="page">
            <wp:posOffset>657225</wp:posOffset>
          </wp:positionV>
          <wp:extent cx="1114425" cy="1114425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6761" w14:textId="77777777" w:rsidR="00177E9D" w:rsidRDefault="00177E9D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52319F59" wp14:editId="54BB0860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05"/>
    <w:rsid w:val="00012183"/>
    <w:rsid w:val="00013BC8"/>
    <w:rsid w:val="000277DA"/>
    <w:rsid w:val="00065D0C"/>
    <w:rsid w:val="00077676"/>
    <w:rsid w:val="00081919"/>
    <w:rsid w:val="000A0EB0"/>
    <w:rsid w:val="000B03DB"/>
    <w:rsid w:val="000C79AB"/>
    <w:rsid w:val="000D49B0"/>
    <w:rsid w:val="000D7782"/>
    <w:rsid w:val="000E28F4"/>
    <w:rsid w:val="000F0AA0"/>
    <w:rsid w:val="000F5B87"/>
    <w:rsid w:val="00102900"/>
    <w:rsid w:val="001050DA"/>
    <w:rsid w:val="00107A1B"/>
    <w:rsid w:val="001236B5"/>
    <w:rsid w:val="00125279"/>
    <w:rsid w:val="001258CB"/>
    <w:rsid w:val="00143E71"/>
    <w:rsid w:val="00176F13"/>
    <w:rsid w:val="00177E9D"/>
    <w:rsid w:val="001E2AA0"/>
    <w:rsid w:val="001F136A"/>
    <w:rsid w:val="00230451"/>
    <w:rsid w:val="00233AA7"/>
    <w:rsid w:val="002356A4"/>
    <w:rsid w:val="002404CC"/>
    <w:rsid w:val="002441F4"/>
    <w:rsid w:val="002679C3"/>
    <w:rsid w:val="00290ECF"/>
    <w:rsid w:val="002B057E"/>
    <w:rsid w:val="002B5290"/>
    <w:rsid w:val="002D13ED"/>
    <w:rsid w:val="002E2F42"/>
    <w:rsid w:val="00303997"/>
    <w:rsid w:val="003307F6"/>
    <w:rsid w:val="00330AB6"/>
    <w:rsid w:val="003358DA"/>
    <w:rsid w:val="003828ED"/>
    <w:rsid w:val="0038631F"/>
    <w:rsid w:val="003968B6"/>
    <w:rsid w:val="00397B12"/>
    <w:rsid w:val="003A61E4"/>
    <w:rsid w:val="003B6644"/>
    <w:rsid w:val="003D1890"/>
    <w:rsid w:val="003E1023"/>
    <w:rsid w:val="003F2011"/>
    <w:rsid w:val="003F3C8E"/>
    <w:rsid w:val="004545FD"/>
    <w:rsid w:val="004659C4"/>
    <w:rsid w:val="004726F3"/>
    <w:rsid w:val="004A1EAB"/>
    <w:rsid w:val="004C5F4B"/>
    <w:rsid w:val="004F4030"/>
    <w:rsid w:val="0051222D"/>
    <w:rsid w:val="00512C3C"/>
    <w:rsid w:val="00554429"/>
    <w:rsid w:val="0057704C"/>
    <w:rsid w:val="00584488"/>
    <w:rsid w:val="005A7ABA"/>
    <w:rsid w:val="005B45B3"/>
    <w:rsid w:val="005C0DF3"/>
    <w:rsid w:val="005D12D5"/>
    <w:rsid w:val="005E6279"/>
    <w:rsid w:val="005F511A"/>
    <w:rsid w:val="006666DB"/>
    <w:rsid w:val="006C643E"/>
    <w:rsid w:val="006D09BA"/>
    <w:rsid w:val="006D0F85"/>
    <w:rsid w:val="007213AA"/>
    <w:rsid w:val="00725B94"/>
    <w:rsid w:val="007343F4"/>
    <w:rsid w:val="0075004D"/>
    <w:rsid w:val="00764659"/>
    <w:rsid w:val="007665B5"/>
    <w:rsid w:val="00796E3F"/>
    <w:rsid w:val="00797751"/>
    <w:rsid w:val="007A52A2"/>
    <w:rsid w:val="007B73C4"/>
    <w:rsid w:val="007F78EC"/>
    <w:rsid w:val="00821FCF"/>
    <w:rsid w:val="00833211"/>
    <w:rsid w:val="00835A05"/>
    <w:rsid w:val="00843661"/>
    <w:rsid w:val="008660CB"/>
    <w:rsid w:val="008A6DFE"/>
    <w:rsid w:val="008C43E4"/>
    <w:rsid w:val="008F1E33"/>
    <w:rsid w:val="009010CC"/>
    <w:rsid w:val="00907902"/>
    <w:rsid w:val="00925C55"/>
    <w:rsid w:val="009510DE"/>
    <w:rsid w:val="009B423A"/>
    <w:rsid w:val="009C567A"/>
    <w:rsid w:val="009F4B31"/>
    <w:rsid w:val="00A16D25"/>
    <w:rsid w:val="00A24077"/>
    <w:rsid w:val="00A47B93"/>
    <w:rsid w:val="00A518B6"/>
    <w:rsid w:val="00A634B3"/>
    <w:rsid w:val="00A703F0"/>
    <w:rsid w:val="00A779A6"/>
    <w:rsid w:val="00A91189"/>
    <w:rsid w:val="00A91EF1"/>
    <w:rsid w:val="00AD1819"/>
    <w:rsid w:val="00AF4CFD"/>
    <w:rsid w:val="00B13961"/>
    <w:rsid w:val="00B27070"/>
    <w:rsid w:val="00B56DBA"/>
    <w:rsid w:val="00B85C9B"/>
    <w:rsid w:val="00B87F60"/>
    <w:rsid w:val="00B95906"/>
    <w:rsid w:val="00C40AAF"/>
    <w:rsid w:val="00C42389"/>
    <w:rsid w:val="00C43816"/>
    <w:rsid w:val="00C53D95"/>
    <w:rsid w:val="00C8313F"/>
    <w:rsid w:val="00C870B1"/>
    <w:rsid w:val="00C9406B"/>
    <w:rsid w:val="00CA6791"/>
    <w:rsid w:val="00CA7BF8"/>
    <w:rsid w:val="00CD68A3"/>
    <w:rsid w:val="00CF58C8"/>
    <w:rsid w:val="00D00900"/>
    <w:rsid w:val="00D12139"/>
    <w:rsid w:val="00D53A75"/>
    <w:rsid w:val="00D81A90"/>
    <w:rsid w:val="00D916D9"/>
    <w:rsid w:val="00D9181B"/>
    <w:rsid w:val="00DE2EE5"/>
    <w:rsid w:val="00E00A26"/>
    <w:rsid w:val="00E36074"/>
    <w:rsid w:val="00E70FD0"/>
    <w:rsid w:val="00E75D76"/>
    <w:rsid w:val="00E84403"/>
    <w:rsid w:val="00EC35FC"/>
    <w:rsid w:val="00ED2EED"/>
    <w:rsid w:val="00EE7E23"/>
    <w:rsid w:val="00EE7FF5"/>
    <w:rsid w:val="00EF0824"/>
    <w:rsid w:val="00EF0A6A"/>
    <w:rsid w:val="00EF1108"/>
    <w:rsid w:val="00F02E7D"/>
    <w:rsid w:val="00F850EE"/>
    <w:rsid w:val="00F87B54"/>
    <w:rsid w:val="00FA0CB2"/>
    <w:rsid w:val="00FA725B"/>
    <w:rsid w:val="00FB08AF"/>
    <w:rsid w:val="00FB1037"/>
    <w:rsid w:val="00FC7902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0057B"/>
  <w15:docId w15:val="{E085D3AA-F56F-41C3-9173-01BD513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C5F4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8B427C-DF21-4351-9AD0-3B0ED570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74363-941D-4885-9EE2-A95832FD6651}"/>
</file>

<file path=customXml/itemProps3.xml><?xml version="1.0" encoding="utf-8"?>
<ds:datastoreItem xmlns:ds="http://schemas.openxmlformats.org/officeDocument/2006/customXml" ds:itemID="{90C74311-47F0-4A48-8602-429E02E3391D}"/>
</file>

<file path=customXml/itemProps4.xml><?xml version="1.0" encoding="utf-8"?>
<ds:datastoreItem xmlns:ds="http://schemas.openxmlformats.org/officeDocument/2006/customXml" ds:itemID="{C23EED83-3E3E-4630-B77C-A1BFC6306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Umami</dc:creator>
  <cp:keywords/>
  <dc:description/>
  <cp:lastModifiedBy>Faniard Yoko</cp:lastModifiedBy>
  <cp:revision>9</cp:revision>
  <cp:lastPrinted>2017-08-29T09:39:00Z</cp:lastPrinted>
  <dcterms:created xsi:type="dcterms:W3CDTF">2017-05-04T12:12:00Z</dcterms:created>
  <dcterms:modified xsi:type="dcterms:W3CDTF">2022-12-02T14:58:00Z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