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984"/>
      </w:tblGrid>
      <w:tr w:rsidR="003E455D" w:rsidRPr="00835A05" w14:paraId="2F8448AE" w14:textId="77777777" w:rsidTr="007F78E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B9018" w14:textId="77777777" w:rsidR="003E455D" w:rsidRPr="00835A05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3CC5F" w14:textId="77777777" w:rsidR="003E455D" w:rsidRPr="00835A05" w:rsidRDefault="003E455D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D42F49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564</w:t>
            </w:r>
          </w:p>
        </w:tc>
      </w:tr>
      <w:tr w:rsidR="003E455D" w:rsidRPr="00835A05" w14:paraId="1A1BE3C9" w14:textId="77777777" w:rsidTr="00FA0CB2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511D5" w14:textId="77777777" w:rsidR="003E455D" w:rsidRPr="00835A05" w:rsidRDefault="003E455D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2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9CAF4" w14:textId="77777777" w:rsidR="003E455D" w:rsidRPr="00835A05" w:rsidRDefault="003E455D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E455D" w:rsidRPr="002F5449" w14:paraId="35EA743A" w14:textId="77777777" w:rsidTr="00A16D25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5FAD" w14:textId="77777777" w:rsidR="003E455D" w:rsidRPr="00A16D25" w:rsidRDefault="003E455D" w:rsidP="00A16D25">
            <w:pPr>
              <w:jc w:val="center"/>
            </w:pPr>
            <w:r w:rsidRPr="003E455D">
              <w:rPr>
                <w:b/>
                <w:bCs/>
                <w:noProof/>
                <w:lang w:eastAsia="zh-CN"/>
              </w:rPr>
              <w:drawing>
                <wp:inline distT="0" distB="0" distL="0" distR="0" wp14:anchorId="4101174A" wp14:editId="61E75C0E">
                  <wp:extent cx="1057275" cy="1822887"/>
                  <wp:effectExtent l="0" t="0" r="0" b="635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PHAEL\New Google Drive\UMAMI\ACHATS\Fiches techniques à jour\Modèle et document source\Links\5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82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0A665D" w14:textId="77777777" w:rsidR="00674CF0" w:rsidRPr="00674CF0" w:rsidRDefault="00674CF0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74CF0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Sésame torréfié goût wasabi </w:t>
            </w:r>
            <w:r w:rsidR="003E455D" w:rsidRPr="00674CF0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>1kg</w:t>
            </w:r>
            <w:r w:rsidR="003E455D" w:rsidRPr="00674CF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14:paraId="4BA93887" w14:textId="6AD22CB7" w:rsidR="003E455D" w:rsidRPr="00CD68A3" w:rsidRDefault="00674CF0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Roasted S</w:t>
            </w:r>
            <w:r w:rsidRPr="00D42F49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esame Wasabi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 xml:space="preserve"> Flavor</w:t>
            </w:r>
            <w:r w:rsidRPr="00D42F49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 xml:space="preserve"> </w:t>
            </w:r>
            <w:r w:rsidR="003E455D" w:rsidRPr="00D42F49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1kg</w:t>
            </w:r>
          </w:p>
        </w:tc>
      </w:tr>
      <w:tr w:rsidR="003E455D" w:rsidRPr="00835A05" w14:paraId="3D5B733D" w14:textId="77777777" w:rsidTr="00FA0CB2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799F19" w14:textId="77777777" w:rsidR="003E455D" w:rsidRPr="00CD68A3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6D9B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E9FF6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564</w:t>
            </w:r>
          </w:p>
        </w:tc>
      </w:tr>
      <w:tr w:rsidR="003E455D" w:rsidRPr="00A16D25" w14:paraId="76E029A6" w14:textId="77777777" w:rsidTr="000277DA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860C0F3" w14:textId="77777777" w:rsidR="003E455D" w:rsidRPr="00835A05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2D729A8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firm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65E3C8" w14:textId="77777777" w:rsidR="003E455D" w:rsidRPr="00B87F60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TohoSyokuhin Co.,Ltd</w:t>
            </w:r>
          </w:p>
        </w:tc>
      </w:tr>
      <w:tr w:rsidR="003E455D" w:rsidRPr="00835A05" w14:paraId="2FA34674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0AAB5C6" w14:textId="77777777" w:rsidR="003E455D" w:rsidRPr="00B87F60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3923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89CC6" w14:textId="77777777" w:rsidR="003E455D" w:rsidRPr="00A333B1" w:rsidRDefault="00A333B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333B1">
              <w:rPr>
                <w:sz w:val="20"/>
                <w:szCs w:val="20"/>
              </w:rPr>
              <w:t>3700917905647</w:t>
            </w:r>
          </w:p>
        </w:tc>
      </w:tr>
      <w:tr w:rsidR="003E455D" w:rsidRPr="00835A05" w14:paraId="41ABBA7B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5D28E42" w14:textId="77777777" w:rsidR="003E455D" w:rsidRPr="00835A05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A843B5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</w:t>
            </w: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douane(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73A4667" w14:textId="7085270B" w:rsidR="003E455D" w:rsidRPr="00835A05" w:rsidRDefault="00112330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2008199940</w:t>
            </w:r>
          </w:p>
        </w:tc>
      </w:tr>
      <w:tr w:rsidR="003E455D" w:rsidRPr="00835A05" w14:paraId="2A84A673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41DCB16" w14:textId="77777777" w:rsidR="003E455D" w:rsidRPr="00835A05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4F2FE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D89B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3E455D" w:rsidRPr="00FA0CB2" w14:paraId="6FCDEEA4" w14:textId="77777777" w:rsidTr="000277DA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DF2523C" w14:textId="77777777" w:rsidR="003E455D" w:rsidRPr="00835A05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4499414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5C2734B" w14:textId="77777777" w:rsidR="003E455D" w:rsidRPr="000E28F4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Sachet plastique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D42F49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Plastic bag</w:t>
            </w:r>
          </w:p>
        </w:tc>
      </w:tr>
      <w:tr w:rsidR="003E455D" w:rsidRPr="00835A05" w14:paraId="40A1CF3F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A490715" w14:textId="77777777" w:rsidR="003E455D" w:rsidRPr="000E28F4" w:rsidRDefault="003E455D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1940E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9DEB6" w14:textId="77777777" w:rsidR="003E455D" w:rsidRPr="00835A05" w:rsidRDefault="003E455D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D42F49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3E455D" w:rsidRPr="00835A05" w14:paraId="68E525AD" w14:textId="77777777" w:rsidTr="007F78E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9889A4" w14:textId="77777777" w:rsidR="003E455D" w:rsidRPr="00835A05" w:rsidRDefault="003E455D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E666CB" w:rsidRPr="006666DB" w14:paraId="538E8D38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E35A87" w14:textId="77777777" w:rsidR="00E666CB" w:rsidRPr="007F78EC" w:rsidRDefault="00E666CB" w:rsidP="00E666CB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Ingredients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214D079" w14:textId="65414CA4" w:rsidR="00E666CB" w:rsidRPr="004F4030" w:rsidRDefault="00764810" w:rsidP="00E666CB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Sésame torréfié (81,02%), Exhausteurs de goût (E621, E635)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(5,94%)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, Sel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(4,5%)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 xml:space="preserve">, </w:t>
            </w:r>
            <w:r w:rsidR="00CC5EA1" w:rsidRPr="00B33AE9">
              <w:rPr>
                <w:rFonts w:eastAsia="Times New Roman" w:cs="Times New Roman"/>
                <w:noProof/>
                <w:sz w:val="20"/>
                <w:szCs w:val="20"/>
              </w:rPr>
              <w:t xml:space="preserve">Sucres (Sucre, Oligosaccharide) 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>(4,05%)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, Arôme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(2,16%)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, Extrait d’aromates</w:t>
            </w:r>
            <w:r w:rsidR="00D934BE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="00D934BE" w:rsidRPr="00B33AE9">
              <w:rPr>
                <w:rFonts w:eastAsia="Times New Roman" w:cs="Times New Roman"/>
                <w:noProof/>
                <w:sz w:val="20"/>
                <w:szCs w:val="20"/>
              </w:rPr>
              <w:t>(piment rouge)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(1,08%)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, Acidifiant (E260)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(0,81%)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, Poudre de chlorella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(0,42%)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, Poudre de wasabi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(</w:t>
            </w:r>
            <w:r w:rsidR="00514D6A">
              <w:rPr>
                <w:rFonts w:eastAsia="Times New Roman" w:cs="Times New Roman"/>
                <w:noProof/>
                <w:sz w:val="20"/>
                <w:szCs w:val="20"/>
              </w:rPr>
              <w:t>D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 xml:space="preserve">extrine, </w:t>
            </w:r>
            <w:r w:rsidR="00514D6A">
              <w:rPr>
                <w:rFonts w:eastAsia="Times New Roman" w:cs="Times New Roman"/>
                <w:noProof/>
                <w:sz w:val="20"/>
                <w:szCs w:val="20"/>
              </w:rPr>
              <w:t>A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 xml:space="preserve">rôme, </w:t>
            </w:r>
            <w:r w:rsidR="00514D6A">
              <w:rPr>
                <w:rFonts w:eastAsia="Times New Roman" w:cs="Times New Roman"/>
                <w:noProof/>
                <w:sz w:val="20"/>
                <w:szCs w:val="20"/>
              </w:rPr>
              <w:t>F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 xml:space="preserve">euille de wasabi (0,002%), </w:t>
            </w:r>
            <w:r w:rsidR="00514D6A">
              <w:rPr>
                <w:rFonts w:eastAsia="Times New Roman" w:cs="Times New Roman"/>
                <w:noProof/>
                <w:sz w:val="20"/>
                <w:szCs w:val="20"/>
              </w:rPr>
              <w:t>E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xtrait d’aromates</w:t>
            </w:r>
            <w:r w:rsidR="00D934BE">
              <w:rPr>
                <w:rFonts w:eastAsia="Times New Roman" w:cs="Times New Roman"/>
                <w:noProof/>
                <w:sz w:val="20"/>
                <w:szCs w:val="20"/>
              </w:rPr>
              <w:t xml:space="preserve"> (</w:t>
            </w:r>
            <w:r w:rsidR="00D934BE" w:rsidRPr="00B33AE9">
              <w:rPr>
                <w:rFonts w:eastAsia="Times New Roman" w:cs="Times New Roman"/>
                <w:noProof/>
                <w:sz w:val="20"/>
                <w:szCs w:val="20"/>
              </w:rPr>
              <w:t>dextrine, moutarde)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>)</w:t>
            </w:r>
            <w:r w:rsidR="00B33AE9">
              <w:rPr>
                <w:rFonts w:eastAsia="Times New Roman" w:cs="Times New Roman"/>
                <w:noProof/>
                <w:sz w:val="20"/>
                <w:szCs w:val="20"/>
              </w:rPr>
              <w:t xml:space="preserve"> (0,02%)</w:t>
            </w:r>
            <w:r w:rsidR="00B33AE9" w:rsidRPr="004C412A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Pr="004C412A">
              <w:rPr>
                <w:rFonts w:eastAsia="Times New Roman" w:cs="Times New Roman"/>
                <w:noProof/>
                <w:sz w:val="20"/>
                <w:szCs w:val="20"/>
              </w:rPr>
              <w:t xml:space="preserve"> /</w:t>
            </w:r>
            <w:r w:rsidRPr="00732539">
              <w:rPr>
                <w:rFonts w:ascii="Arial Narrow" w:eastAsia="MS Mincho" w:hAnsi="Arial Narrow"/>
                <w:color w:val="595959"/>
                <w:sz w:val="11"/>
                <w:szCs w:val="11"/>
                <w:lang w:eastAsia="fr-FR"/>
              </w:rPr>
              <w:t xml:space="preserve"> 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Roasted </w:t>
            </w:r>
            <w:r w:rsidR="00B33AE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esame (81,02%), Flavor </w:t>
            </w:r>
            <w:r w:rsidR="00B33AE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e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nhancers (E621, E635)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(5,94%)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, Salt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(4,5%)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, </w:t>
            </w:r>
            <w:r w:rsidR="00B33AE9" w:rsidRP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Sugars (Sugar, Oligosaccharide)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(4,05%)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, Flavoring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(2,16%)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, Spice extract</w:t>
            </w:r>
            <w:r w:rsidR="00B33AE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r w:rsidR="00B33AE9" w:rsidRP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(Red </w:t>
            </w:r>
            <w:r w:rsidR="00D4750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hot</w:t>
            </w:r>
            <w:r w:rsidR="00B33AE9" w:rsidRP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pepper) 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(1,08%)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, Acid (E260)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(0,81%)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, Chlorella powder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(0,42%)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, Wasabi powder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(</w:t>
            </w:r>
            <w:r w:rsid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D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extrin, </w:t>
            </w:r>
            <w:r w:rsid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F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lavouring, </w:t>
            </w:r>
            <w:r w:rsid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W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asabi leaves (0,002%), </w:t>
            </w:r>
            <w:r w:rsid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pice extract</w:t>
            </w:r>
            <w:r w:rsid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r w:rsidR="00514D6A" w:rsidRPr="00514D6A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(dextrin, mustard)</w:t>
            </w:r>
            <w:r w:rsidRPr="00C20E8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)</w:t>
            </w:r>
            <w:r w:rsidR="00B33AE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(0,02%)</w:t>
            </w:r>
          </w:p>
        </w:tc>
      </w:tr>
      <w:tr w:rsidR="00E666CB" w:rsidRPr="00EF0824" w14:paraId="5CFB4A70" w14:textId="77777777" w:rsidTr="00584488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ECC8054" w14:textId="77777777" w:rsidR="00E666CB" w:rsidRPr="00C8313F" w:rsidRDefault="00E666CB" w:rsidP="00E666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663C7F8" w14:textId="514CF90C" w:rsidR="00E666CB" w:rsidRPr="00EF0824" w:rsidRDefault="00E666CB" w:rsidP="00E666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D42F49">
              <w:rPr>
                <w:rFonts w:eastAsia="Times New Roman" w:cs="Times New Roman"/>
                <w:noProof/>
                <w:color w:val="000000"/>
                <w:sz w:val="20"/>
                <w:szCs w:val="20"/>
                <w:lang w:val="en-US"/>
              </w:rPr>
              <w:t>Sésame</w:t>
            </w:r>
            <w:r w:rsidR="00D934BE">
              <w:rPr>
                <w:rFonts w:eastAsia="Times New Roman" w:cs="Times New Roman"/>
                <w:noProof/>
                <w:color w:val="000000"/>
                <w:sz w:val="20"/>
                <w:szCs w:val="20"/>
                <w:lang w:val="en-US"/>
              </w:rPr>
              <w:t>, Moutarde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D42F49">
              <w:rPr>
                <w:i/>
                <w:noProof/>
                <w:color w:val="2E74B5" w:themeColor="accent1" w:themeShade="BF"/>
                <w:sz w:val="20"/>
                <w:lang w:val="en-US"/>
              </w:rPr>
              <w:t>Sesame</w:t>
            </w:r>
            <w:r w:rsidR="00D934BE">
              <w:rPr>
                <w:i/>
                <w:noProof/>
                <w:color w:val="2E74B5" w:themeColor="accent1" w:themeShade="BF"/>
                <w:sz w:val="20"/>
                <w:lang w:val="en-US"/>
              </w:rPr>
              <w:t>, Mustard</w:t>
            </w:r>
          </w:p>
        </w:tc>
      </w:tr>
      <w:tr w:rsidR="00E666CB" w:rsidRPr="00835A05" w14:paraId="0DD0C431" w14:textId="77777777" w:rsidTr="00E666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EF6EAE" w14:textId="77777777" w:rsidR="00E666CB" w:rsidRPr="007F78EC" w:rsidRDefault="00E666CB" w:rsidP="00E666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D75DDF4" w14:textId="77777777" w:rsidR="00E666CB" w:rsidRPr="007F78EC" w:rsidRDefault="00E666CB" w:rsidP="00E666CB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 w:rsidRPr="00D42F49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3 ans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D42F4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3 years</w:t>
            </w:r>
          </w:p>
        </w:tc>
      </w:tr>
      <w:tr w:rsidR="002F5449" w:rsidRPr="00A16D25" w14:paraId="3953B238" w14:textId="77777777" w:rsidTr="00E666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D034A85" w14:textId="5E0E1129" w:rsidR="002F5449" w:rsidRPr="007F78EC" w:rsidRDefault="002F5449" w:rsidP="002F54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>Conservation</w:t>
            </w:r>
            <w:r>
              <w:rPr>
                <w:color w:val="000000"/>
                <w:sz w:val="20"/>
              </w:rPr>
              <w:t xml:space="preserve"> avant ouverture</w:t>
            </w:r>
            <w:r w:rsidRPr="007F78EC">
              <w:rPr>
                <w:color w:val="000000"/>
                <w:sz w:val="20"/>
              </w:rPr>
              <w:t xml:space="preserve">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  <w:r>
              <w:rPr>
                <w:i/>
                <w:color w:val="2E74B5" w:themeColor="accent1" w:themeShade="BF"/>
                <w:sz w:val="20"/>
              </w:rPr>
              <w:t xml:space="preserve"> </w:t>
            </w:r>
            <w:proofErr w:type="spellStart"/>
            <w:r>
              <w:rPr>
                <w:i/>
                <w:color w:val="2E74B5" w:themeColor="accent1" w:themeShade="BF"/>
                <w:sz w:val="20"/>
              </w:rPr>
              <w:t>before</w:t>
            </w:r>
            <w:proofErr w:type="spellEnd"/>
            <w:r>
              <w:rPr>
                <w:i/>
                <w:color w:val="2E74B5" w:themeColor="accent1" w:themeShade="BF"/>
                <w:sz w:val="20"/>
              </w:rPr>
              <w:t xml:space="preserve"> </w:t>
            </w:r>
            <w:proofErr w:type="spellStart"/>
            <w:r>
              <w:rPr>
                <w:i/>
                <w:color w:val="2E74B5" w:themeColor="accent1" w:themeShade="BF"/>
                <w:sz w:val="20"/>
              </w:rPr>
              <w:t>opening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24E8511" w14:textId="77777777" w:rsidR="002F5449" w:rsidRPr="00A16D25" w:rsidRDefault="002F5449" w:rsidP="002F54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2F49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Conserver à l'abri de la lumière, de la chaleur et de l'humidité.</w:t>
            </w:r>
            <w:r w:rsidRPr="00A16D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D42F4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away from sunlight, heat and moisture.</w:t>
            </w:r>
          </w:p>
        </w:tc>
      </w:tr>
      <w:tr w:rsidR="002F5449" w:rsidRPr="00A703F0" w14:paraId="1102E1B4" w14:textId="77777777" w:rsidTr="00E666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E8EE67" w14:textId="2EA34E3A" w:rsidR="002F5449" w:rsidRPr="007F78EC" w:rsidRDefault="002F5449" w:rsidP="002F5449">
            <w:pPr>
              <w:pStyle w:val="Sansinterligne"/>
              <w:rPr>
                <w:color w:val="000000"/>
                <w:sz w:val="20"/>
              </w:rPr>
            </w:pPr>
            <w:r>
              <w:rPr>
                <w:sz w:val="20"/>
              </w:rPr>
              <w:t>Conservation a</w:t>
            </w:r>
            <w:r w:rsidRPr="007F78EC">
              <w:rPr>
                <w:sz w:val="20"/>
              </w:rPr>
              <w:t xml:space="preserve">près ouverture / </w:t>
            </w:r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Storage conditions </w:t>
            </w:r>
            <w:proofErr w:type="spellStart"/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after</w:t>
            </w:r>
            <w:proofErr w:type="spellEnd"/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opening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50EBA03" w14:textId="6A9F1A7B" w:rsidR="002F5449" w:rsidRPr="002F5449" w:rsidRDefault="002F5449" w:rsidP="002F54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42F49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Conserver à l'abri de la lumière, de la chaleur et de l'humidité.</w:t>
            </w:r>
            <w:r w:rsidRPr="00A16D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5449"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r w:rsidRPr="00D42F49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away from sunlight, heat and moisture.</w:t>
            </w:r>
          </w:p>
        </w:tc>
      </w:tr>
      <w:tr w:rsidR="00E666CB" w:rsidRPr="00A16D25" w14:paraId="49971DC0" w14:textId="77777777" w:rsidTr="00E666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6997D59" w14:textId="77777777" w:rsidR="00E666CB" w:rsidRPr="007F78EC" w:rsidRDefault="00E666CB" w:rsidP="00E666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96A99B2" w14:textId="4C70BA1E" w:rsidR="00E666CB" w:rsidRPr="002F5449" w:rsidRDefault="002F5449" w:rsidP="002F54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50828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Ce </w:t>
            </w:r>
            <w:r w:rsidRPr="00C50828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sésame aromatisé au wasabi saura apporter de la couleur et du piquant à vos plats</w:t>
            </w:r>
            <w:r w:rsidRPr="00C50828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.</w:t>
            </w:r>
            <w:r w:rsidR="00E666CB" w:rsidRPr="00A16D25">
              <w:rPr>
                <w:sz w:val="20"/>
              </w:rPr>
              <w:t xml:space="preserve"> </w:t>
            </w:r>
            <w:r w:rsidR="00E666CB" w:rsidRPr="002F5449">
              <w:rPr>
                <w:sz w:val="20"/>
              </w:rPr>
              <w:t xml:space="preserve">/ </w:t>
            </w:r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This </w:t>
            </w:r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wasabi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flavored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sesame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will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bring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color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crispness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and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spice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to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your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dishes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.</w:t>
            </w:r>
          </w:p>
        </w:tc>
      </w:tr>
      <w:tr w:rsidR="00E666CB" w:rsidRPr="002F5449" w14:paraId="6DE1F333" w14:textId="77777777" w:rsidTr="00E666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5D31A8" w14:textId="77777777" w:rsidR="00E666CB" w:rsidRPr="007F78EC" w:rsidRDefault="00E666CB" w:rsidP="00E666CB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Application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advice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346CAE2" w14:textId="65B55FCD" w:rsidR="00E666CB" w:rsidRPr="002F5449" w:rsidRDefault="00C50828" w:rsidP="00C508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50828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Vous pouvez utiliser le sésame aromatisé au wasabi sur vos viandes et poissons comme le saumon ou le parsemer sur vos salades et soupes et mettre</w:t>
            </w:r>
            <w:r w:rsidRPr="00C50828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C50828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quelques grains sur vos glaces au chocolat ou yaourt</w: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.</w:t>
            </w:r>
            <w:r w:rsidR="00E666CB" w:rsidRPr="00C5082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You can use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this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wasabi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flavored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sesame</w:t>
            </w:r>
            <w:proofErr w:type="spellEnd"/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on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your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meats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and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fishes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such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as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salmon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, or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sprinkle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it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your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salads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and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soups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. You can also put a few</w:t>
            </w:r>
            <w:r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</w:t>
            </w:r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grains on your chocolate </w:t>
            </w:r>
            <w:proofErr w:type="spellStart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icecream</w:t>
            </w:r>
            <w:proofErr w:type="spellEnd"/>
            <w:r w:rsidR="002F5449" w:rsidRPr="00C50828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or yogurt.</w:t>
            </w:r>
          </w:p>
        </w:tc>
      </w:tr>
      <w:tr w:rsidR="00E666CB" w:rsidRPr="002F5449" w14:paraId="2463EC5A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BE716" w14:textId="77777777" w:rsidR="00E666CB" w:rsidRPr="00EF0824" w:rsidRDefault="00E666CB" w:rsidP="00E666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CFEB2" w14:textId="77777777" w:rsidR="00E666CB" w:rsidRPr="00EF0824" w:rsidRDefault="00E666CB" w:rsidP="00E666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666CB" w:rsidRPr="00835A05" w14:paraId="425026B1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6EEB93" w14:textId="77777777" w:rsidR="00E666CB" w:rsidRPr="00835A05" w:rsidRDefault="00E666CB" w:rsidP="00E666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Nutrition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facts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D42F49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100g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  <w:proofErr w:type="gramEnd"/>
          </w:p>
        </w:tc>
      </w:tr>
      <w:tr w:rsidR="00E666CB" w:rsidRPr="00835A05" w14:paraId="3032D27D" w14:textId="77777777" w:rsidTr="005B45B3">
        <w:trPr>
          <w:trHeight w:val="25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9284C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energy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value: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BB6D6" w14:textId="7FC0B41D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</w:t>
            </w:r>
            <w:r w:rsidR="0076481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473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17AB" w14:textId="721B20DE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</w:t>
            </w:r>
            <w:r w:rsidR="0076481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91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E666CB" w:rsidRPr="00835A05" w14:paraId="30D524D6" w14:textId="77777777" w:rsidTr="005B45B3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D74F" w14:textId="12B3CF8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Matières grasses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9A2" w14:textId="56E304DB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</w:t>
            </w:r>
            <w:r w:rsidR="0076481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773DB7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625C" w14:textId="74331249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</w:t>
            </w:r>
            <w:r w:rsidR="0076481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</w:t>
            </w: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,</w:t>
            </w:r>
            <w:r w:rsidR="0076481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E666CB" w:rsidRPr="00835A05" w14:paraId="0E5A166D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F2B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saturés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saturated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4520" w14:textId="6AB07937" w:rsidR="00E666CB" w:rsidRPr="00835A05" w:rsidRDefault="004F36A3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7,32</w:t>
            </w:r>
            <w:r w:rsidR="00E666CB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EA3E2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sucres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sugar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E4F9" w14:textId="3FE8B45A" w:rsidR="00E666CB" w:rsidRPr="00835A05" w:rsidRDefault="004F36A3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3,3</w:t>
            </w:r>
            <w:r w:rsidR="00E666CB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E666CB" w:rsidRPr="00835A05" w14:paraId="78581079" w14:textId="77777777" w:rsidTr="005B45B3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1B11B7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335" w14:textId="1E5363CA" w:rsidR="00E666CB" w:rsidRPr="00835A05" w:rsidRDefault="00764810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6,4</w:t>
            </w:r>
            <w:r w:rsidR="00E666CB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981DE45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proofErr w:type="spellStart"/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B3D6" w14:textId="7DCE0372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</w:t>
            </w:r>
            <w:r w:rsidR="0076481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7,7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E666CB" w:rsidRPr="00835A05" w14:paraId="06E9CF0F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657CFC59" w14:textId="77777777" w:rsidR="00E666CB" w:rsidRPr="00835A05" w:rsidRDefault="00E666CB" w:rsidP="00E666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informations</w:t>
            </w:r>
          </w:p>
        </w:tc>
      </w:tr>
      <w:tr w:rsidR="00E666CB" w:rsidRPr="00835A05" w14:paraId="4081563D" w14:textId="77777777" w:rsidTr="008F1E33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1511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03DF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233B8E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0A39C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1kg</w:t>
            </w:r>
          </w:p>
        </w:tc>
      </w:tr>
      <w:tr w:rsidR="00E666CB" w:rsidRPr="00835A05" w14:paraId="003F55D2" w14:textId="77777777" w:rsidTr="008F1E33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2F56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Gross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D386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1011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9C15A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BDB7556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1D57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666CB" w:rsidRPr="00835A05" w14:paraId="03CEAD4E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0A25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167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12DAF6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6D38E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94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10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E666CB" w:rsidRPr="00835A05" w14:paraId="7F31D2FD" w14:textId="77777777" w:rsidTr="005B45B3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DB3E17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569" w14:textId="5F4D4F1B" w:rsidR="00E666CB" w:rsidRPr="00835A05" w:rsidRDefault="006F57AE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43</w:t>
            </w:r>
            <w:r w:rsidR="00E666CB"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8</w:t>
            </w:r>
            <w:r w:rsidR="00E666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29</w:t>
            </w:r>
            <w:r w:rsidR="00E666CB"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</w:t>
            </w:r>
            <w:r w:rsidR="00E666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="00E666CB"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="00E666CB"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</w:t>
            </w:r>
            <w:r w:rsidR="00E666CB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BE14185" w14:textId="77777777" w:rsidR="00E666CB" w:rsidRPr="00835A05" w:rsidRDefault="00E666CB" w:rsidP="00E666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Brut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B484F" w14:textId="77777777" w:rsidR="00E666CB" w:rsidRPr="00835A05" w:rsidRDefault="00E666CB" w:rsidP="00E666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42F4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10,5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6170D751" w14:textId="50A2EEEA" w:rsidR="003E455D" w:rsidRPr="003A61E4" w:rsidRDefault="00E666CB" w:rsidP="00C50828">
      <w:pPr>
        <w:jc w:val="right"/>
        <w:rPr>
          <w:color w:val="2E74B5" w:themeColor="accent1" w:themeShade="BF"/>
        </w:rPr>
      </w:pPr>
      <w:r>
        <w:rPr>
          <w:sz w:val="20"/>
          <w:szCs w:val="20"/>
        </w:rPr>
        <w:t xml:space="preserve">Mis à jour : </w:t>
      </w:r>
      <w:r w:rsidR="00514D6A">
        <w:rPr>
          <w:sz w:val="20"/>
          <w:szCs w:val="20"/>
        </w:rPr>
        <w:t>09</w:t>
      </w:r>
      <w:r>
        <w:rPr>
          <w:sz w:val="20"/>
          <w:szCs w:val="20"/>
        </w:rPr>
        <w:t>/0</w:t>
      </w:r>
      <w:r w:rsidR="002F5449">
        <w:rPr>
          <w:sz w:val="20"/>
          <w:szCs w:val="20"/>
        </w:rPr>
        <w:t>8</w:t>
      </w:r>
      <w:r>
        <w:rPr>
          <w:sz w:val="20"/>
          <w:szCs w:val="20"/>
        </w:rPr>
        <w:t>/202</w:t>
      </w:r>
      <w:r w:rsidR="004F36A3">
        <w:rPr>
          <w:sz w:val="20"/>
          <w:szCs w:val="20"/>
        </w:rPr>
        <w:t>2</w:t>
      </w:r>
    </w:p>
    <w:sectPr w:rsidR="003E455D" w:rsidRPr="003A61E4" w:rsidSect="003E455D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799D" w14:textId="77777777" w:rsidR="00C11468" w:rsidRDefault="00C11468" w:rsidP="00835A05">
      <w:pPr>
        <w:spacing w:after="0" w:line="240" w:lineRule="auto"/>
      </w:pPr>
      <w:r>
        <w:separator/>
      </w:r>
    </w:p>
  </w:endnote>
  <w:endnote w:type="continuationSeparator" w:id="0">
    <w:p w14:paraId="71AEA05A" w14:textId="77777777" w:rsidR="00C11468" w:rsidRDefault="00C11468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E22B" w14:textId="77777777" w:rsidR="00D12139" w:rsidRPr="00835A05" w:rsidRDefault="00D12139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461C65FC" w14:textId="77777777" w:rsidR="00D12139" w:rsidRPr="00290ECF" w:rsidRDefault="00D12139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4A8150A2" w14:textId="77777777" w:rsidR="00D12139" w:rsidRPr="00835A05" w:rsidRDefault="00D12139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BA14" w14:textId="77777777" w:rsidR="00C11468" w:rsidRDefault="00C11468" w:rsidP="00835A05">
      <w:pPr>
        <w:spacing w:after="0" w:line="240" w:lineRule="auto"/>
      </w:pPr>
      <w:r>
        <w:separator/>
      </w:r>
    </w:p>
  </w:footnote>
  <w:footnote w:type="continuationSeparator" w:id="0">
    <w:p w14:paraId="39833078" w14:textId="77777777" w:rsidR="00C11468" w:rsidRDefault="00C11468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F944" w14:textId="77777777" w:rsidR="00D12139" w:rsidRDefault="00D1213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2E811ED" wp14:editId="0C04846C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05"/>
    <w:rsid w:val="00012183"/>
    <w:rsid w:val="00013BC8"/>
    <w:rsid w:val="000277DA"/>
    <w:rsid w:val="00065D0C"/>
    <w:rsid w:val="00077676"/>
    <w:rsid w:val="00081919"/>
    <w:rsid w:val="000A0EB0"/>
    <w:rsid w:val="000C79AB"/>
    <w:rsid w:val="000D49B0"/>
    <w:rsid w:val="000D7782"/>
    <w:rsid w:val="000E28F4"/>
    <w:rsid w:val="000F0AA0"/>
    <w:rsid w:val="000F5B87"/>
    <w:rsid w:val="00102900"/>
    <w:rsid w:val="001050DA"/>
    <w:rsid w:val="00112330"/>
    <w:rsid w:val="001236B5"/>
    <w:rsid w:val="00125279"/>
    <w:rsid w:val="001258CB"/>
    <w:rsid w:val="00143E71"/>
    <w:rsid w:val="00176F13"/>
    <w:rsid w:val="001E2AA0"/>
    <w:rsid w:val="001F136A"/>
    <w:rsid w:val="00225377"/>
    <w:rsid w:val="00230451"/>
    <w:rsid w:val="00233AA7"/>
    <w:rsid w:val="002404CC"/>
    <w:rsid w:val="002679C3"/>
    <w:rsid w:val="00290ECF"/>
    <w:rsid w:val="002B057E"/>
    <w:rsid w:val="002B5290"/>
    <w:rsid w:val="002D13ED"/>
    <w:rsid w:val="002E2F42"/>
    <w:rsid w:val="002F5449"/>
    <w:rsid w:val="00303997"/>
    <w:rsid w:val="003307F6"/>
    <w:rsid w:val="00330AB6"/>
    <w:rsid w:val="003358DA"/>
    <w:rsid w:val="003828ED"/>
    <w:rsid w:val="0038631F"/>
    <w:rsid w:val="00390E21"/>
    <w:rsid w:val="003968B6"/>
    <w:rsid w:val="00397B12"/>
    <w:rsid w:val="003A1FAD"/>
    <w:rsid w:val="003A61E4"/>
    <w:rsid w:val="003B6644"/>
    <w:rsid w:val="003D1890"/>
    <w:rsid w:val="003E1023"/>
    <w:rsid w:val="003E455D"/>
    <w:rsid w:val="00415D95"/>
    <w:rsid w:val="004545FD"/>
    <w:rsid w:val="004659C4"/>
    <w:rsid w:val="004664CD"/>
    <w:rsid w:val="004726F3"/>
    <w:rsid w:val="004A1EAB"/>
    <w:rsid w:val="004C5F4B"/>
    <w:rsid w:val="004F36A3"/>
    <w:rsid w:val="004F4030"/>
    <w:rsid w:val="0051222D"/>
    <w:rsid w:val="00514D6A"/>
    <w:rsid w:val="00554429"/>
    <w:rsid w:val="0057704C"/>
    <w:rsid w:val="00584488"/>
    <w:rsid w:val="005A7ABA"/>
    <w:rsid w:val="005B45B3"/>
    <w:rsid w:val="005D12D5"/>
    <w:rsid w:val="005E6279"/>
    <w:rsid w:val="00657CE2"/>
    <w:rsid w:val="006666DB"/>
    <w:rsid w:val="00674CF0"/>
    <w:rsid w:val="00682280"/>
    <w:rsid w:val="006C643E"/>
    <w:rsid w:val="006D09BA"/>
    <w:rsid w:val="006D0F85"/>
    <w:rsid w:val="006F57AE"/>
    <w:rsid w:val="00725B94"/>
    <w:rsid w:val="007343F4"/>
    <w:rsid w:val="0075004D"/>
    <w:rsid w:val="00764810"/>
    <w:rsid w:val="007665B5"/>
    <w:rsid w:val="00771FB7"/>
    <w:rsid w:val="00796E3F"/>
    <w:rsid w:val="00797751"/>
    <w:rsid w:val="007A52A2"/>
    <w:rsid w:val="007B73C4"/>
    <w:rsid w:val="007F06AD"/>
    <w:rsid w:val="007F6B5D"/>
    <w:rsid w:val="007F78EC"/>
    <w:rsid w:val="00833211"/>
    <w:rsid w:val="00835A05"/>
    <w:rsid w:val="00843661"/>
    <w:rsid w:val="008660CB"/>
    <w:rsid w:val="008A6DFE"/>
    <w:rsid w:val="008B5D68"/>
    <w:rsid w:val="008C43E4"/>
    <w:rsid w:val="008F1E33"/>
    <w:rsid w:val="009010CC"/>
    <w:rsid w:val="00925C55"/>
    <w:rsid w:val="00926D38"/>
    <w:rsid w:val="00950B45"/>
    <w:rsid w:val="009510DE"/>
    <w:rsid w:val="009B423A"/>
    <w:rsid w:val="009C567A"/>
    <w:rsid w:val="009F4B31"/>
    <w:rsid w:val="00A16D25"/>
    <w:rsid w:val="00A333B1"/>
    <w:rsid w:val="00A47B93"/>
    <w:rsid w:val="00A518B6"/>
    <w:rsid w:val="00A634B3"/>
    <w:rsid w:val="00A703F0"/>
    <w:rsid w:val="00A779A6"/>
    <w:rsid w:val="00A91EF1"/>
    <w:rsid w:val="00AD1819"/>
    <w:rsid w:val="00AD296B"/>
    <w:rsid w:val="00AF4CFD"/>
    <w:rsid w:val="00B27070"/>
    <w:rsid w:val="00B33AE9"/>
    <w:rsid w:val="00B56DBA"/>
    <w:rsid w:val="00B85C9B"/>
    <w:rsid w:val="00B87F60"/>
    <w:rsid w:val="00B95906"/>
    <w:rsid w:val="00C11468"/>
    <w:rsid w:val="00C42389"/>
    <w:rsid w:val="00C50828"/>
    <w:rsid w:val="00C53D95"/>
    <w:rsid w:val="00C8313F"/>
    <w:rsid w:val="00C870B1"/>
    <w:rsid w:val="00C9406B"/>
    <w:rsid w:val="00CA6791"/>
    <w:rsid w:val="00CA7BF8"/>
    <w:rsid w:val="00CC5EA1"/>
    <w:rsid w:val="00CC6682"/>
    <w:rsid w:val="00CD68A3"/>
    <w:rsid w:val="00CF58C8"/>
    <w:rsid w:val="00D00900"/>
    <w:rsid w:val="00D12139"/>
    <w:rsid w:val="00D25C03"/>
    <w:rsid w:val="00D4750A"/>
    <w:rsid w:val="00D53A75"/>
    <w:rsid w:val="00D81A90"/>
    <w:rsid w:val="00D916D9"/>
    <w:rsid w:val="00D9181B"/>
    <w:rsid w:val="00D934BE"/>
    <w:rsid w:val="00DE2EE5"/>
    <w:rsid w:val="00E00A26"/>
    <w:rsid w:val="00E36074"/>
    <w:rsid w:val="00E666CB"/>
    <w:rsid w:val="00E70FD0"/>
    <w:rsid w:val="00E75D76"/>
    <w:rsid w:val="00E84403"/>
    <w:rsid w:val="00E860BC"/>
    <w:rsid w:val="00EC35FC"/>
    <w:rsid w:val="00ED2EED"/>
    <w:rsid w:val="00EE1FAB"/>
    <w:rsid w:val="00EE76F1"/>
    <w:rsid w:val="00EE7FF5"/>
    <w:rsid w:val="00EF0824"/>
    <w:rsid w:val="00EF0A6A"/>
    <w:rsid w:val="00EF1108"/>
    <w:rsid w:val="00F02E7D"/>
    <w:rsid w:val="00F32B1F"/>
    <w:rsid w:val="00F850EE"/>
    <w:rsid w:val="00F87B54"/>
    <w:rsid w:val="00FA0CB2"/>
    <w:rsid w:val="00FA725B"/>
    <w:rsid w:val="00FC7902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AD6D2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E4B69-1DD5-474F-9F6A-090201C98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794AB-F789-454E-A391-BB59DDE18AEA}"/>
</file>

<file path=customXml/itemProps3.xml><?xml version="1.0" encoding="utf-8"?>
<ds:datastoreItem xmlns:ds="http://schemas.openxmlformats.org/officeDocument/2006/customXml" ds:itemID="{337E29BF-E7CF-4A90-8CE4-3BCCED0AF967}"/>
</file>

<file path=customXml/itemProps4.xml><?xml version="1.0" encoding="utf-8"?>
<ds:datastoreItem xmlns:ds="http://schemas.openxmlformats.org/officeDocument/2006/customXml" ds:itemID="{C95474FB-9108-4A39-BBB8-B71758CC3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11</cp:revision>
  <dcterms:created xsi:type="dcterms:W3CDTF">2021-04-09T09:53:00Z</dcterms:created>
  <dcterms:modified xsi:type="dcterms:W3CDTF">2022-08-09T14:17:00Z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