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21"/>
        <w:gridCol w:w="1417"/>
        <w:gridCol w:w="1276"/>
        <w:gridCol w:w="1984"/>
      </w:tblGrid>
      <w:tr w:rsidR="00B97251" w:rsidRPr="00835A05" w14:paraId="366DD20F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859C9" w14:textId="77777777" w:rsidR="00B97251" w:rsidRPr="00835A05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325C" w14:textId="77777777" w:rsidR="00B97251" w:rsidRPr="00835A05" w:rsidRDefault="00B9725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8E32E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635</w:t>
            </w:r>
          </w:p>
        </w:tc>
      </w:tr>
      <w:tr w:rsidR="00B97251" w:rsidRPr="00835A05" w14:paraId="53FBA2E3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04CBC" w14:textId="77777777" w:rsidR="00B97251" w:rsidRPr="00835A05" w:rsidRDefault="00B97251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CA67C" w14:textId="77777777" w:rsidR="00B97251" w:rsidRPr="00835A05" w:rsidRDefault="00B97251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97251" w:rsidRPr="005A49F7" w14:paraId="00518DD4" w14:textId="77777777" w:rsidTr="00B97251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AF02" w14:textId="6934B64C" w:rsidR="00B97251" w:rsidRPr="00A16D25" w:rsidRDefault="00B97251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4264E4" wp14:editId="42563D14">
                  <wp:extent cx="1371600" cy="1828800"/>
                  <wp:effectExtent l="0" t="0" r="0" b="0"/>
                  <wp:docPr id="4" name="Image 4" descr="Une image contenant text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intérieur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3305919" w14:textId="77777777" w:rsidR="00B97251" w:rsidRPr="00B97251" w:rsidRDefault="00B9725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725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>Furikake Wasabi "Nihon Kaisui" 500g</w:t>
            </w:r>
            <w:r w:rsidRPr="00B972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</w:p>
          <w:p w14:paraId="03DAEA0C" w14:textId="61187AEA" w:rsidR="00B97251" w:rsidRPr="00B97251" w:rsidRDefault="00B9725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7251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Furikake Wasabi "Nihon Kaisui" 500g</w:t>
            </w:r>
          </w:p>
        </w:tc>
      </w:tr>
      <w:tr w:rsidR="00B97251" w:rsidRPr="00835A05" w14:paraId="0A8AEA9F" w14:textId="77777777" w:rsidTr="00B97251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BAABB9" w14:textId="77777777" w:rsidR="00B97251" w:rsidRPr="00B97251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AAA68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239C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635</w:t>
            </w:r>
          </w:p>
        </w:tc>
      </w:tr>
      <w:tr w:rsidR="00B97251" w:rsidRPr="0052059B" w14:paraId="7B01C9B2" w14:textId="77777777" w:rsidTr="00B97251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578C2A" w14:textId="77777777" w:rsidR="00B97251" w:rsidRPr="00835A05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FA8D5CA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1E7882" w14:textId="77777777" w:rsidR="00B97251" w:rsidRPr="00B87F60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Nihon Kaisui</w:t>
            </w:r>
          </w:p>
        </w:tc>
      </w:tr>
      <w:tr w:rsidR="00B97251" w:rsidRPr="00835A05" w14:paraId="39E86E31" w14:textId="77777777" w:rsidTr="00B97251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A3B3E5" w14:textId="77777777" w:rsidR="00B97251" w:rsidRPr="00B87F60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FFFB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04F7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4997483400396</w:t>
            </w:r>
          </w:p>
        </w:tc>
      </w:tr>
      <w:tr w:rsidR="00B97251" w:rsidRPr="00835A05" w14:paraId="6F1203D9" w14:textId="77777777" w:rsidTr="00B97251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4D82E4F" w14:textId="77777777" w:rsidR="00B97251" w:rsidRPr="00835A05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47564BE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</w:t>
            </w: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douane(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6A690E8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2103909089</w:t>
            </w:r>
          </w:p>
        </w:tc>
      </w:tr>
      <w:tr w:rsidR="00B97251" w:rsidRPr="00835A05" w14:paraId="33ECE21C" w14:textId="77777777" w:rsidTr="00B97251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12A8782" w14:textId="77777777" w:rsidR="00B97251" w:rsidRPr="00835A05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3A73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3EC4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B97251" w:rsidRPr="00FA0CB2" w14:paraId="52636C5E" w14:textId="77777777" w:rsidTr="00B97251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1AB1E25" w14:textId="77777777" w:rsidR="00B97251" w:rsidRPr="00835A05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CB04057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0A12DB5" w14:textId="77777777" w:rsidR="00B97251" w:rsidRPr="000E28F4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aluminium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8E32E4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Alminium Bag</w:t>
            </w:r>
          </w:p>
        </w:tc>
      </w:tr>
      <w:tr w:rsidR="00B97251" w:rsidRPr="00835A05" w14:paraId="20C74BBA" w14:textId="77777777" w:rsidTr="00B97251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B413667" w14:textId="77777777" w:rsidR="00B97251" w:rsidRPr="000E28F4" w:rsidRDefault="00B9725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E89C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5E52" w14:textId="77777777" w:rsidR="00B97251" w:rsidRPr="00835A05" w:rsidRDefault="00B97251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E32E4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B97251" w:rsidRPr="00835A05" w14:paraId="577BCE39" w14:textId="77777777" w:rsidTr="00B97251">
        <w:trPr>
          <w:trHeight w:val="257"/>
        </w:trPr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8B0F38B" w14:textId="77777777" w:rsidR="00B97251" w:rsidRPr="00835A05" w:rsidRDefault="00B97251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5A49F7" w:rsidRPr="001841EA" w14:paraId="678AAC6F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A3396C" w14:textId="1E3FD18E" w:rsidR="005A49F7" w:rsidRPr="007F78EC" w:rsidRDefault="005A49F7" w:rsidP="005A49F7">
            <w:pPr>
              <w:pStyle w:val="Sansinterligne"/>
              <w:rPr>
                <w:sz w:val="20"/>
              </w:rPr>
            </w:pPr>
            <w:r w:rsidRPr="0062083E">
              <w:rPr>
                <w:sz w:val="19"/>
                <w:szCs w:val="19"/>
              </w:rPr>
              <w:t xml:space="preserve">Ingrédients / </w:t>
            </w:r>
            <w:proofErr w:type="spellStart"/>
            <w:r w:rsidRPr="0062083E">
              <w:rPr>
                <w:i/>
                <w:iCs/>
                <w:color w:val="2F75B5"/>
                <w:sz w:val="19"/>
                <w:szCs w:val="19"/>
              </w:rPr>
              <w:t>Ingredients</w:t>
            </w:r>
            <w:proofErr w:type="spellEnd"/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7DEC078" w14:textId="530AE631" w:rsidR="005A49F7" w:rsidRPr="001841EA" w:rsidRDefault="005A49F7" w:rsidP="005A49F7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62083E">
              <w:rPr>
                <w:noProof/>
                <w:sz w:val="19"/>
                <w:szCs w:val="19"/>
              </w:rPr>
              <w:t>Sésame blanc (37,66%), Sésame noir (28%), Granule au goût de wasabi (Sel, Sucre, Poudre de wasabi (0,3%), Matcha) (10,34%), Exhausteurs de goût (E621, E635) (6,21%), Nori (5%), Arare (Amidon) (5%), Sucre (3,51%), Tige de wasabi lyophilisée (Tige de wasabi (1,04%), Sel, Dextrine) (1,47%), Assaisonnement fermenté (Sirop de glucose, Riz, Alcool, Koji de riz, Sel) (1,26%), Arôme (0,87%), Algue Aosa (0,38%), Sauce soja</w:t>
            </w:r>
            <w:r w:rsidRPr="0062083E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62083E">
              <w:rPr>
                <w:noProof/>
                <w:sz w:val="19"/>
                <w:szCs w:val="19"/>
              </w:rPr>
              <w:t>(Soja dégraissé, Blé, Sel, Sucre) (0,31%)</w:t>
            </w:r>
            <w:r w:rsidRPr="0062083E">
              <w:rPr>
                <w:sz w:val="19"/>
                <w:szCs w:val="19"/>
              </w:rPr>
              <w:t xml:space="preserve"> / </w:t>
            </w:r>
            <w:r w:rsidRPr="0062083E">
              <w:rPr>
                <w:i/>
                <w:noProof/>
                <w:color w:val="2E74B5" w:themeColor="accent1" w:themeShade="BF"/>
                <w:sz w:val="19"/>
                <w:szCs w:val="19"/>
              </w:rPr>
              <w:t>White sesame (37,66%), Black sesame (28%), Wasabi taste granule (Salt, Sugar, Wasabi powder (0,3%), Matcha) (10,34%), Flavour enhancers (E621, E635) (6,21%), Nori (5%), Arare (Starch) (5%), Sugar (3,51%), Freeze-dried Wasabi stalk (Wasabi stalk (1,04%), Salt, Dextrine) (1,47%), Fermented seasoning</w:t>
            </w:r>
            <w:r w:rsidRPr="0062083E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62083E">
              <w:rPr>
                <w:i/>
                <w:noProof/>
                <w:color w:val="2E74B5" w:themeColor="accent1" w:themeShade="BF"/>
                <w:sz w:val="19"/>
                <w:szCs w:val="19"/>
              </w:rPr>
              <w:t>(Glucose syrup, Rice, Alcohol, Rice koji, Salt) (1,26%), Flavouring (0,87%), Aosa seaweed (0,38%), Soy sauce</w:t>
            </w:r>
            <w:r w:rsidRPr="0062083E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62083E">
              <w:rPr>
                <w:i/>
                <w:noProof/>
                <w:color w:val="2E74B5" w:themeColor="accent1" w:themeShade="BF"/>
                <w:sz w:val="19"/>
                <w:szCs w:val="19"/>
              </w:rPr>
              <w:t xml:space="preserve">(Defatted soybean, Wheat, Salt, Sugar) (0,31%) </w:t>
            </w:r>
            <w:r w:rsidRPr="0062083E">
              <w:rPr>
                <w:i/>
                <w:color w:val="2E74B5" w:themeColor="accent1" w:themeShade="BF"/>
                <w:sz w:val="19"/>
                <w:szCs w:val="19"/>
              </w:rPr>
              <w:t xml:space="preserve"> </w:t>
            </w:r>
          </w:p>
        </w:tc>
      </w:tr>
      <w:tr w:rsidR="005A49F7" w:rsidRPr="005A49F7" w14:paraId="73A20D04" w14:textId="77777777" w:rsidTr="00B97251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E060D4B" w14:textId="4C6B0DBD" w:rsidR="005A49F7" w:rsidRPr="00C8313F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083E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Allergènes / </w:t>
            </w:r>
            <w:proofErr w:type="spellStart"/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>Allergens</w:t>
            </w:r>
            <w:proofErr w:type="spellEnd"/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938D075" w14:textId="5112535F" w:rsidR="005A49F7" w:rsidRPr="00EF0824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62083E">
              <w:rPr>
                <w:rFonts w:eastAsia="Times New Roman" w:cs="Times New Roman"/>
                <w:noProof/>
                <w:color w:val="000000"/>
                <w:sz w:val="19"/>
                <w:szCs w:val="19"/>
                <w:lang w:val="en-US"/>
              </w:rPr>
              <w:t>Blé, Soja, Sésame</w:t>
            </w:r>
            <w:r w:rsidRPr="0062083E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 xml:space="preserve"> / </w:t>
            </w:r>
            <w:r w:rsidRPr="0062083E">
              <w:rPr>
                <w:i/>
                <w:noProof/>
                <w:color w:val="2E74B5" w:themeColor="accent1" w:themeShade="BF"/>
                <w:sz w:val="19"/>
                <w:szCs w:val="19"/>
                <w:lang w:val="en-US"/>
              </w:rPr>
              <w:t>Wheat, Soybean, Sesame</w:t>
            </w:r>
          </w:p>
        </w:tc>
      </w:tr>
      <w:tr w:rsidR="005A49F7" w:rsidRPr="00835A05" w14:paraId="49601890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44E3AF" w14:textId="13CE63A8" w:rsidR="005A49F7" w:rsidRPr="007F78EC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083E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DLUO / </w:t>
            </w:r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>Shelf Life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CDF9B93" w14:textId="328B349F" w:rsidR="005A49F7" w:rsidRPr="007F78EC" w:rsidRDefault="005A49F7" w:rsidP="005A49F7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19"/>
                <w:szCs w:val="19"/>
              </w:rPr>
              <w:t>24</w:t>
            </w:r>
            <w:r w:rsidRPr="0062083E">
              <w:rPr>
                <w:rFonts w:eastAsia="Times New Roman" w:cs="Times New Roman"/>
                <w:noProof/>
                <w:color w:val="000000"/>
                <w:sz w:val="19"/>
                <w:szCs w:val="19"/>
              </w:rPr>
              <w:t xml:space="preserve"> mois</w:t>
            </w:r>
            <w:r w:rsidRPr="0062083E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/ 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</w:rPr>
              <w:t>24</w:t>
            </w:r>
            <w:r w:rsidRPr="0062083E"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</w:rPr>
              <w:t xml:space="preserve"> months</w:t>
            </w:r>
          </w:p>
        </w:tc>
      </w:tr>
      <w:tr w:rsidR="005A49F7" w:rsidRPr="001841EA" w14:paraId="03A59CBE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69B3511" w14:textId="744FE515" w:rsidR="005A49F7" w:rsidRPr="007F78EC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083E">
              <w:rPr>
                <w:color w:val="000000"/>
                <w:sz w:val="19"/>
                <w:szCs w:val="19"/>
              </w:rPr>
              <w:t xml:space="preserve">Conservation avant ouverture / </w:t>
            </w:r>
            <w:r w:rsidRPr="0062083E">
              <w:rPr>
                <w:i/>
                <w:color w:val="2E74B5" w:themeColor="accent1" w:themeShade="BF"/>
                <w:sz w:val="19"/>
                <w:szCs w:val="19"/>
              </w:rPr>
              <w:t xml:space="preserve">Storage conditions </w:t>
            </w:r>
            <w:proofErr w:type="spellStart"/>
            <w:r w:rsidRPr="0062083E">
              <w:rPr>
                <w:i/>
                <w:color w:val="2E74B5" w:themeColor="accent1" w:themeShade="BF"/>
                <w:sz w:val="19"/>
                <w:szCs w:val="19"/>
              </w:rPr>
              <w:t>before</w:t>
            </w:r>
            <w:proofErr w:type="spellEnd"/>
            <w:r w:rsidRPr="0062083E">
              <w:rPr>
                <w:i/>
                <w:color w:val="2E74B5" w:themeColor="accent1" w:themeShade="BF"/>
                <w:sz w:val="19"/>
                <w:szCs w:val="19"/>
              </w:rPr>
              <w:t xml:space="preserve"> </w:t>
            </w:r>
            <w:proofErr w:type="spellStart"/>
            <w:r w:rsidRPr="0062083E">
              <w:rPr>
                <w:i/>
                <w:color w:val="2E74B5" w:themeColor="accent1" w:themeShade="BF"/>
                <w:sz w:val="19"/>
                <w:szCs w:val="19"/>
              </w:rPr>
              <w:t>opening</w:t>
            </w:r>
            <w:proofErr w:type="spellEnd"/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B4F7E1C" w14:textId="7C18205E" w:rsidR="005A49F7" w:rsidRPr="00CF6843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083E">
              <w:rPr>
                <w:rFonts w:eastAsia="Times New Roman" w:cs="Times New Roman"/>
                <w:noProof/>
                <w:color w:val="000000"/>
                <w:sz w:val="19"/>
                <w:szCs w:val="19"/>
              </w:rPr>
              <w:t>Conserver à température ambiante.</w:t>
            </w:r>
            <w:r w:rsidRPr="0062083E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/ </w:t>
            </w:r>
            <w:r w:rsidRPr="0062083E"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</w:rPr>
              <w:t>Keep at room temperature.</w:t>
            </w:r>
          </w:p>
        </w:tc>
      </w:tr>
      <w:tr w:rsidR="005A49F7" w:rsidRPr="001841EA" w14:paraId="0802ED7F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7ACAB7" w14:textId="18648568" w:rsidR="005A49F7" w:rsidRPr="007F78EC" w:rsidRDefault="005A49F7" w:rsidP="005A49F7">
            <w:pPr>
              <w:pStyle w:val="Sansinterligne"/>
              <w:rPr>
                <w:color w:val="000000"/>
                <w:sz w:val="20"/>
              </w:rPr>
            </w:pPr>
            <w:r w:rsidRPr="0062083E">
              <w:rPr>
                <w:sz w:val="19"/>
                <w:szCs w:val="19"/>
              </w:rPr>
              <w:t xml:space="preserve">Conservation après ouverture / </w:t>
            </w:r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 xml:space="preserve">Storage conditions </w:t>
            </w:r>
            <w:proofErr w:type="spellStart"/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>after</w:t>
            </w:r>
            <w:proofErr w:type="spellEnd"/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 xml:space="preserve"> </w:t>
            </w:r>
            <w:proofErr w:type="spellStart"/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>opening</w:t>
            </w:r>
            <w:proofErr w:type="spellEnd"/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8BF8FF8" w14:textId="41DD2A4B" w:rsidR="005A49F7" w:rsidRPr="00B97251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083E">
              <w:rPr>
                <w:rFonts w:eastAsia="Times New Roman" w:cs="Times New Roman"/>
                <w:noProof/>
                <w:sz w:val="19"/>
                <w:szCs w:val="19"/>
              </w:rPr>
              <w:t>Conserver à l'abri de la chaleur et de l'humidité, consommer rapidement.</w:t>
            </w:r>
            <w:r w:rsidRPr="0062083E">
              <w:rPr>
                <w:rFonts w:eastAsia="Times New Roman" w:cs="Times New Roman"/>
                <w:sz w:val="19"/>
                <w:szCs w:val="19"/>
              </w:rPr>
              <w:t xml:space="preserve"> / </w:t>
            </w:r>
            <w:r w:rsidRPr="0062083E"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</w:rPr>
              <w:t>Keep away from heat and moisture, consume soon.</w:t>
            </w:r>
          </w:p>
        </w:tc>
      </w:tr>
      <w:tr w:rsidR="005A49F7" w:rsidRPr="00996056" w14:paraId="6A944CCB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35DD0CA" w14:textId="589AECEA" w:rsidR="005A49F7" w:rsidRPr="007F78EC" w:rsidRDefault="005A49F7" w:rsidP="005A49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2083E">
              <w:rPr>
                <w:sz w:val="19"/>
                <w:szCs w:val="19"/>
              </w:rPr>
              <w:t xml:space="preserve">Description / </w:t>
            </w:r>
            <w:r w:rsidRPr="0062083E">
              <w:rPr>
                <w:i/>
                <w:iCs/>
                <w:color w:val="2F75B5"/>
                <w:sz w:val="19"/>
                <w:szCs w:val="19"/>
              </w:rPr>
              <w:t>Description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11FC34D" w14:textId="22C28FDF" w:rsidR="005A49F7" w:rsidRPr="00FD48FF" w:rsidRDefault="005A49F7" w:rsidP="005A49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083E">
              <w:rPr>
                <w:rFonts w:eastAsia="Times New Roman" w:cs="Times New Roman"/>
                <w:noProof/>
                <w:color w:val="000000"/>
                <w:sz w:val="19"/>
                <w:szCs w:val="19"/>
              </w:rPr>
              <w:t>Le furikake est un condiment japonais à base d’algue et de sésame qui se saupoudre traditionnellement sur le riz. /</w:t>
            </w:r>
            <w:r w:rsidRPr="0062083E">
              <w:rPr>
                <w:sz w:val="19"/>
                <w:szCs w:val="19"/>
              </w:rPr>
              <w:t xml:space="preserve"> </w:t>
            </w:r>
            <w:r w:rsidRPr="0062083E"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</w:rPr>
              <w:t>Furikake is a Japanese condiment made with seaweed and sesame traditionally sprinkled on top of rice.</w:t>
            </w:r>
            <w:r w:rsidRPr="0062083E">
              <w:rPr>
                <w:rFonts w:ascii="ArialNarrow" w:hAnsi="ArialNarrow" w:cs="ArialNarrow"/>
                <w:color w:val="585757"/>
                <w:sz w:val="19"/>
                <w:szCs w:val="19"/>
              </w:rPr>
              <w:t xml:space="preserve"> </w:t>
            </w:r>
          </w:p>
        </w:tc>
      </w:tr>
      <w:tr w:rsidR="005A49F7" w:rsidRPr="005A49F7" w14:paraId="78467C37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52F045" w14:textId="7433885D" w:rsidR="005A49F7" w:rsidRPr="007F78EC" w:rsidRDefault="005A49F7" w:rsidP="005A49F7">
            <w:pPr>
              <w:spacing w:after="0" w:line="240" w:lineRule="auto"/>
            </w:pPr>
            <w:r w:rsidRPr="0062083E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Mode d’emploi / </w:t>
            </w:r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 xml:space="preserve">Application </w:t>
            </w:r>
            <w:proofErr w:type="spellStart"/>
            <w:r w:rsidRPr="0062083E">
              <w:rPr>
                <w:rFonts w:eastAsia="Times New Roman" w:cs="Times New Roman"/>
                <w:i/>
                <w:iCs/>
                <w:color w:val="2F75B5"/>
                <w:sz w:val="19"/>
                <w:szCs w:val="19"/>
              </w:rPr>
              <w:t>advice</w:t>
            </w:r>
            <w:proofErr w:type="spellEnd"/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6D86FD1" w14:textId="2F2326F9" w:rsidR="005A49F7" w:rsidRPr="00EF0824" w:rsidRDefault="005A49F7" w:rsidP="005A49F7">
            <w:pPr>
              <w:spacing w:after="0" w:line="240" w:lineRule="auto"/>
              <w:rPr>
                <w:lang w:val="en-US"/>
              </w:rPr>
            </w:pPr>
            <w:r w:rsidRPr="0062083E">
              <w:rPr>
                <w:rFonts w:eastAsia="Times New Roman" w:cs="Times New Roman"/>
                <w:noProof/>
                <w:sz w:val="19"/>
                <w:szCs w:val="19"/>
              </w:rPr>
              <w:t>Il se saupoudre sur du riz mais aussi sur des pâtes ainsi que des viandes ou du poisson. Il s’utilise aussi en touche finale sur des salades ou pour enrober des onigiri.</w:t>
            </w:r>
            <w:r w:rsidRPr="0062083E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/ </w:t>
            </w:r>
            <w:r w:rsidRPr="0062083E"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</w:rPr>
              <w:t xml:space="preserve">This furikake can be sprinkled on rice but also on pasta, noodles, meat or even fish. </w:t>
            </w:r>
            <w:r w:rsidRPr="005A49F7">
              <w:rPr>
                <w:rFonts w:eastAsia="Times New Roman" w:cs="Times New Roman"/>
                <w:i/>
                <w:noProof/>
                <w:color w:val="2E74B5" w:themeColor="accent1" w:themeShade="BF"/>
                <w:sz w:val="19"/>
                <w:szCs w:val="19"/>
                <w:lang w:val="en-US"/>
              </w:rPr>
              <w:t>Use it as a finishing touch on salads or to coat onigiri.</w:t>
            </w:r>
          </w:p>
        </w:tc>
      </w:tr>
      <w:tr w:rsidR="00B97251" w:rsidRPr="005A49F7" w14:paraId="7E002E88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3B46" w14:textId="77777777" w:rsidR="00B97251" w:rsidRPr="00EF0824" w:rsidRDefault="00B97251" w:rsidP="00B972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B87C" w14:textId="77777777" w:rsidR="00B97251" w:rsidRPr="00EF0824" w:rsidRDefault="00B97251" w:rsidP="00B972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97251" w:rsidRPr="00835A05" w14:paraId="4B5A5DB7" w14:textId="77777777" w:rsidTr="00B97251">
        <w:trPr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060E2A" w14:textId="77777777" w:rsidR="00B97251" w:rsidRPr="00835A05" w:rsidRDefault="00B97251" w:rsidP="00B97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8E32E4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B97251" w:rsidRPr="00835A05" w14:paraId="30AA4996" w14:textId="77777777" w:rsidTr="00B97251">
        <w:trPr>
          <w:trHeight w:val="257"/>
        </w:trPr>
        <w:tc>
          <w:tcPr>
            <w:tcW w:w="56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A0401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energy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881FD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A8C5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B97251" w:rsidRPr="00835A05" w14:paraId="30C20B86" w14:textId="77777777" w:rsidTr="00B97251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C5EE" w14:textId="674425B9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50D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34,4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DCFEE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BDBE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29,2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B97251" w:rsidRPr="00835A05" w14:paraId="5E9B0C0C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E3EE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saturés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saturated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98B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30494B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sucres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sugar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AD3F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17,2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B97251" w:rsidRPr="00835A05" w14:paraId="73B073A7" w14:textId="77777777" w:rsidTr="00B97251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2A111B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676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B393E3B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spellStart"/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56D1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B97251" w:rsidRPr="00835A05" w14:paraId="02F7E57C" w14:textId="77777777" w:rsidTr="00B97251">
        <w:trPr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351C4CE" w14:textId="77777777" w:rsidR="00B97251" w:rsidRPr="00835A05" w:rsidRDefault="00B97251" w:rsidP="00B97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B97251" w:rsidRPr="00835A05" w14:paraId="115F0295" w14:textId="77777777" w:rsidTr="00B97251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86EE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434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E50685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7D7CE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500g</w:t>
            </w:r>
          </w:p>
        </w:tc>
      </w:tr>
      <w:tr w:rsidR="00B97251" w:rsidRPr="00835A05" w14:paraId="6E5DD1A0" w14:textId="77777777" w:rsidTr="00B97251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D4A4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Gross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821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520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00ECD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2A4AF35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4AD5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7251" w:rsidRPr="00835A05" w14:paraId="4CF1F877" w14:textId="77777777" w:rsidTr="00B97251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7E5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DE7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FDC38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0405D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5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B97251" w:rsidRPr="00835A05" w14:paraId="3FC6848E" w14:textId="77777777" w:rsidTr="00B97251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D5CE69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28A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29,6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26,6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26,9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A08AD4A" w14:textId="77777777" w:rsidR="00B97251" w:rsidRPr="00835A05" w:rsidRDefault="00B97251" w:rsidP="00B97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Brut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CE2D2" w14:textId="77777777" w:rsidR="00B97251" w:rsidRPr="00835A05" w:rsidRDefault="00B97251" w:rsidP="00B97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2E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5,6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29D84BCD" w14:textId="38785BC4" w:rsidR="00B97251" w:rsidRPr="003A61E4" w:rsidRDefault="00B97251" w:rsidP="00B97251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 xml:space="preserve">Mis à jour : </w:t>
      </w:r>
      <w:r w:rsidR="00195D07">
        <w:rPr>
          <w:sz w:val="20"/>
          <w:szCs w:val="20"/>
        </w:rPr>
        <w:t>1</w:t>
      </w:r>
      <w:r w:rsidR="005A49F7">
        <w:rPr>
          <w:sz w:val="20"/>
          <w:szCs w:val="20"/>
        </w:rPr>
        <w:t>5</w:t>
      </w:r>
      <w:r>
        <w:rPr>
          <w:sz w:val="20"/>
          <w:szCs w:val="20"/>
        </w:rPr>
        <w:t>/</w:t>
      </w:r>
      <w:r w:rsidR="00195D07">
        <w:rPr>
          <w:sz w:val="20"/>
          <w:szCs w:val="20"/>
        </w:rPr>
        <w:t>1</w:t>
      </w:r>
      <w:r w:rsidR="005A49F7">
        <w:rPr>
          <w:sz w:val="20"/>
          <w:szCs w:val="20"/>
        </w:rPr>
        <w:t>2</w:t>
      </w:r>
      <w:r>
        <w:rPr>
          <w:sz w:val="20"/>
          <w:szCs w:val="20"/>
        </w:rPr>
        <w:t>/202</w:t>
      </w:r>
      <w:r w:rsidR="00195D07">
        <w:rPr>
          <w:sz w:val="20"/>
          <w:szCs w:val="20"/>
        </w:rPr>
        <w:t>2</w:t>
      </w:r>
    </w:p>
    <w:p w14:paraId="25BDA824" w14:textId="77777777" w:rsidR="00B97251" w:rsidRPr="003A61E4" w:rsidRDefault="00B97251" w:rsidP="00835A05">
      <w:pPr>
        <w:rPr>
          <w:color w:val="2E74B5" w:themeColor="accent1" w:themeShade="BF"/>
        </w:rPr>
      </w:pPr>
    </w:p>
    <w:sectPr w:rsidR="00B97251" w:rsidRPr="003A61E4" w:rsidSect="00B9725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807F" w14:textId="77777777" w:rsidR="00BF23D9" w:rsidRDefault="00BF23D9" w:rsidP="00835A05">
      <w:pPr>
        <w:spacing w:after="0" w:line="240" w:lineRule="auto"/>
      </w:pPr>
      <w:r>
        <w:separator/>
      </w:r>
    </w:p>
  </w:endnote>
  <w:endnote w:type="continuationSeparator" w:id="0">
    <w:p w14:paraId="46095D08" w14:textId="77777777" w:rsidR="00BF23D9" w:rsidRDefault="00BF23D9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5C0D" w14:textId="77777777" w:rsidR="00580338" w:rsidRPr="00835A05" w:rsidRDefault="00580338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5CE649A5" w14:textId="77777777" w:rsidR="00580338" w:rsidRPr="00290ECF" w:rsidRDefault="00580338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09A42080" w14:textId="77777777" w:rsidR="00580338" w:rsidRPr="00835A05" w:rsidRDefault="00580338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0B8F" w14:textId="77777777" w:rsidR="00BF23D9" w:rsidRDefault="00BF23D9" w:rsidP="00835A05">
      <w:pPr>
        <w:spacing w:after="0" w:line="240" w:lineRule="auto"/>
      </w:pPr>
      <w:r>
        <w:separator/>
      </w:r>
    </w:p>
  </w:footnote>
  <w:footnote w:type="continuationSeparator" w:id="0">
    <w:p w14:paraId="6395CEAE" w14:textId="77777777" w:rsidR="00BF23D9" w:rsidRDefault="00BF23D9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7EB4" w14:textId="77777777" w:rsidR="00580338" w:rsidRDefault="0058033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D8EB187" wp14:editId="363D43C3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338A0"/>
    <w:rsid w:val="00143E71"/>
    <w:rsid w:val="001752E9"/>
    <w:rsid w:val="00176F13"/>
    <w:rsid w:val="00177D4D"/>
    <w:rsid w:val="00177E9D"/>
    <w:rsid w:val="001841EA"/>
    <w:rsid w:val="00195D07"/>
    <w:rsid w:val="001A1093"/>
    <w:rsid w:val="001A7705"/>
    <w:rsid w:val="001B5C5E"/>
    <w:rsid w:val="001E2AA0"/>
    <w:rsid w:val="001E40A4"/>
    <w:rsid w:val="001F136A"/>
    <w:rsid w:val="00230451"/>
    <w:rsid w:val="00233AA7"/>
    <w:rsid w:val="002404CC"/>
    <w:rsid w:val="00247A84"/>
    <w:rsid w:val="00252E27"/>
    <w:rsid w:val="002679C3"/>
    <w:rsid w:val="00285FE8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545FD"/>
    <w:rsid w:val="004659C4"/>
    <w:rsid w:val="004726F3"/>
    <w:rsid w:val="004A1EAB"/>
    <w:rsid w:val="004C5F4B"/>
    <w:rsid w:val="004F4030"/>
    <w:rsid w:val="0051222D"/>
    <w:rsid w:val="0052059B"/>
    <w:rsid w:val="005456FF"/>
    <w:rsid w:val="00554429"/>
    <w:rsid w:val="0057704C"/>
    <w:rsid w:val="00580338"/>
    <w:rsid w:val="00584488"/>
    <w:rsid w:val="005A49F7"/>
    <w:rsid w:val="005A7ABA"/>
    <w:rsid w:val="005B45B3"/>
    <w:rsid w:val="005B5A18"/>
    <w:rsid w:val="005D12D5"/>
    <w:rsid w:val="005E6279"/>
    <w:rsid w:val="005F511A"/>
    <w:rsid w:val="006666DB"/>
    <w:rsid w:val="00674125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A6DFE"/>
    <w:rsid w:val="008B4A0C"/>
    <w:rsid w:val="008C2EC5"/>
    <w:rsid w:val="008C43E4"/>
    <w:rsid w:val="008E60E1"/>
    <w:rsid w:val="008F1E33"/>
    <w:rsid w:val="009010CC"/>
    <w:rsid w:val="00907902"/>
    <w:rsid w:val="00925C55"/>
    <w:rsid w:val="009510DE"/>
    <w:rsid w:val="00963852"/>
    <w:rsid w:val="00996056"/>
    <w:rsid w:val="0099660B"/>
    <w:rsid w:val="009A09E6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06B8E"/>
    <w:rsid w:val="00B27070"/>
    <w:rsid w:val="00B30A95"/>
    <w:rsid w:val="00B56DBA"/>
    <w:rsid w:val="00B633AC"/>
    <w:rsid w:val="00B85A93"/>
    <w:rsid w:val="00B85C9B"/>
    <w:rsid w:val="00B87F60"/>
    <w:rsid w:val="00B95906"/>
    <w:rsid w:val="00B97251"/>
    <w:rsid w:val="00BA3D1E"/>
    <w:rsid w:val="00BF23D9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CF6843"/>
    <w:rsid w:val="00D00900"/>
    <w:rsid w:val="00D12139"/>
    <w:rsid w:val="00D53A75"/>
    <w:rsid w:val="00D81A90"/>
    <w:rsid w:val="00D916D9"/>
    <w:rsid w:val="00D9181B"/>
    <w:rsid w:val="00DE2EE5"/>
    <w:rsid w:val="00E00A26"/>
    <w:rsid w:val="00E36074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4249F"/>
    <w:rsid w:val="00F850EE"/>
    <w:rsid w:val="00F87B54"/>
    <w:rsid w:val="00FA0CB2"/>
    <w:rsid w:val="00FA25CB"/>
    <w:rsid w:val="00FA297B"/>
    <w:rsid w:val="00FA725B"/>
    <w:rsid w:val="00FC7902"/>
    <w:rsid w:val="00FD48FF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5F947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7564B-8AB2-4A45-A7D3-0609A6935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38E3C-36EB-4AF9-8B46-07BD02E9723F}"/>
</file>

<file path=customXml/itemProps3.xml><?xml version="1.0" encoding="utf-8"?>
<ds:datastoreItem xmlns:ds="http://schemas.openxmlformats.org/officeDocument/2006/customXml" ds:itemID="{461F940D-63DA-48DA-839A-98A445FC8167}"/>
</file>

<file path=customXml/itemProps4.xml><?xml version="1.0" encoding="utf-8"?>
<ds:datastoreItem xmlns:ds="http://schemas.openxmlformats.org/officeDocument/2006/customXml" ds:itemID="{DA0CC92D-23A3-41F1-86CD-0E40DEE9B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3</cp:revision>
  <dcterms:created xsi:type="dcterms:W3CDTF">2021-08-20T14:00:00Z</dcterms:created>
  <dcterms:modified xsi:type="dcterms:W3CDTF">2022-12-15T14:30:00Z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